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64830607"/>
        <w:docPartObj>
          <w:docPartGallery w:val="Cover Pages"/>
          <w:docPartUnique/>
        </w:docPartObj>
      </w:sdtPr>
      <w:sdtEndPr>
        <w:rPr>
          <w:b/>
          <w:color w:val="222222"/>
          <w:sz w:val="40"/>
          <w:szCs w:val="40"/>
        </w:rPr>
      </w:sdtEndPr>
      <w:sdtContent>
        <w:p w:rsidR="00F64249" w:rsidRDefault="00F64249" w:rsidP="00F6424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0"/>
          </w:tblGrid>
          <w:tr w:rsidR="00F64249" w:rsidRPr="001F2978" w:rsidTr="0095512E">
            <w:tc>
              <w:tcPr>
                <w:tcW w:w="744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64249" w:rsidRPr="001F2978" w:rsidRDefault="00F64249" w:rsidP="002639BA">
                <w:pPr>
                  <w:pStyle w:val="Bezriadkovania"/>
                  <w:rPr>
                    <w:color w:val="000000" w:themeColor="text1"/>
                    <w:sz w:val="24"/>
                  </w:rPr>
                </w:pPr>
              </w:p>
            </w:tc>
          </w:tr>
          <w:tr w:rsidR="00F64249" w:rsidRPr="001F2978" w:rsidTr="0095512E">
            <w:tc>
              <w:tcPr>
                <w:tcW w:w="744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  <w:lang w:val="sk-SK"/>
                  </w:rPr>
                  <w:alias w:val="Názov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64249" w:rsidRPr="001F2978" w:rsidRDefault="00B91B7B" w:rsidP="00A5236C">
                    <w:pPr>
                      <w:pStyle w:val="Bezriadkovani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  <w:lang w:val="sk-SK"/>
                      </w:rPr>
                      <w:t>Ná</w:t>
                    </w:r>
                    <w:r w:rsidR="00A5236C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  <w:lang w:val="sk-SK"/>
                      </w:rPr>
                      <w:t xml:space="preserve">vrhy na legislatívne </w:t>
                    </w:r>
                    <w:r w:rsidR="009D4A0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  <w:lang w:val="sk-SK"/>
                      </w:rPr>
                      <w:t>zmeny za účelom zefektívnenia verejnej správy</w:t>
                    </w:r>
                  </w:p>
                </w:sdtContent>
              </w:sdt>
            </w:tc>
          </w:tr>
          <w:tr w:rsidR="00F64249" w:rsidRPr="001F2978" w:rsidTr="0095512E">
            <w:tc>
              <w:tcPr>
                <w:tcW w:w="744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64249" w:rsidRPr="001F2978" w:rsidRDefault="00F64249" w:rsidP="002639BA">
                <w:pPr>
                  <w:pStyle w:val="Bezriadkovania"/>
                  <w:rPr>
                    <w:rFonts w:asciiTheme="majorHAnsi" w:hAnsiTheme="majorHAnsi"/>
                    <w:color w:val="000000" w:themeColor="text1"/>
                    <w:sz w:val="24"/>
                  </w:rPr>
                </w:pPr>
              </w:p>
            </w:tc>
          </w:tr>
        </w:tbl>
        <w:p w:rsidR="00F64249" w:rsidRPr="00490193" w:rsidRDefault="00F64249" w:rsidP="00F64249">
          <w:pPr>
            <w:tabs>
              <w:tab w:val="left" w:pos="6180"/>
            </w:tabs>
            <w:spacing w:after="160" w:line="259" w:lineRule="auto"/>
            <w:jc w:val="center"/>
            <w:rPr>
              <w:rFonts w:asciiTheme="majorHAnsi" w:hAnsiTheme="majorHAnsi"/>
              <w:color w:val="222222"/>
              <w:sz w:val="40"/>
              <w:szCs w:val="40"/>
            </w:rPr>
          </w:pPr>
          <w:r>
            <w:rPr>
              <w:rFonts w:asciiTheme="majorHAnsi" w:hAnsiTheme="majorHAnsi"/>
              <w:color w:val="222222"/>
              <w:sz w:val="40"/>
              <w:szCs w:val="40"/>
            </w:rPr>
            <w:t xml:space="preserve">  </w:t>
          </w:r>
          <w:r w:rsidRPr="00490193">
            <w:rPr>
              <w:rFonts w:asciiTheme="majorHAnsi" w:hAnsiTheme="majorHAnsi"/>
              <w:color w:val="222222"/>
              <w:sz w:val="40"/>
              <w:szCs w:val="40"/>
            </w:rPr>
            <w:t xml:space="preserve">Projekt Lepšia </w:t>
          </w:r>
          <w:r w:rsidRPr="00490193">
            <w:rPr>
              <w:rFonts w:asciiTheme="majorHAnsi" w:hAnsiTheme="majorHAnsi"/>
              <w:sz w:val="40"/>
              <w:szCs w:val="40"/>
            </w:rPr>
            <w:t xml:space="preserve">sociálna politika </w:t>
          </w:r>
          <w:r>
            <w:rPr>
              <w:rFonts w:asciiTheme="majorHAnsi" w:hAnsiTheme="majorHAnsi"/>
              <w:sz w:val="40"/>
              <w:szCs w:val="40"/>
            </w:rPr>
            <w:t xml:space="preserve">mesta prostredníctvom platformy </w:t>
          </w:r>
          <w:r w:rsidRPr="00490193">
            <w:rPr>
              <w:rFonts w:asciiTheme="majorHAnsi" w:hAnsiTheme="majorHAnsi"/>
              <w:sz w:val="40"/>
              <w:szCs w:val="40"/>
            </w:rPr>
            <w:t>SeniorSiTy</w:t>
          </w: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sdt>
          <w:sdtPr>
            <w:rPr>
              <w:rFonts w:asciiTheme="majorHAnsi" w:hAnsiTheme="majorHAnsi"/>
              <w:color w:val="000000" w:themeColor="text1"/>
              <w:sz w:val="28"/>
              <w:szCs w:val="28"/>
            </w:rPr>
            <w:alias w:val="Dátum"/>
            <w:tag w:val="Dátum"/>
            <w:id w:val="13406932"/>
            <w:dataBinding w:prefixMappings="xmlns:ns0='http://schemas.microsoft.com/office/2006/coverPageProps'" w:xpath="/ns0:CoverPageProperties[1]/ns0:PublishDate[1]" w:storeItemID="{55AF091B-3C7A-41E3-B477-F2FDAA23CFDA}"/>
            <w:date w:fullDate="2020-06-19T00:00:00Z">
              <w:dateFormat w:val="d.M.yyyy"/>
              <w:lid w:val="sk-SK"/>
              <w:storeMappedDataAs w:val="dateTime"/>
              <w:calendar w:val="gregorian"/>
            </w:date>
          </w:sdtPr>
          <w:sdtContent>
            <w:p w:rsidR="0063609C" w:rsidRDefault="0063609C" w:rsidP="0063609C">
              <w:pPr>
                <w:pStyle w:val="Bezriadkovania"/>
                <w:rPr>
                  <w:rFonts w:asciiTheme="majorHAnsi" w:eastAsia="Times New Roman" w:hAnsiTheme="majorHAnsi" w:cs="Times New Roman"/>
                  <w:color w:val="000000" w:themeColor="text1"/>
                  <w:sz w:val="28"/>
                  <w:szCs w:val="28"/>
                  <w:lang w:val="sk-SK"/>
                </w:rPr>
              </w:pPr>
              <w:r>
                <w:rPr>
                  <w:rFonts w:asciiTheme="majorHAnsi" w:hAnsiTheme="majorHAnsi"/>
                  <w:color w:val="000000" w:themeColor="text1"/>
                  <w:sz w:val="28"/>
                  <w:szCs w:val="28"/>
                  <w:lang w:val="sk-SK"/>
                </w:rPr>
                <w:t>19.6.2020</w:t>
              </w:r>
            </w:p>
          </w:sdtContent>
        </w:sdt>
        <w:p w:rsidR="006D773B" w:rsidRDefault="0063609C" w:rsidP="0063609C">
          <w:pPr>
            <w:spacing w:after="160" w:line="259" w:lineRule="auto"/>
            <w:jc w:val="center"/>
            <w:rPr>
              <w:rFonts w:asciiTheme="majorHAnsi" w:hAnsiTheme="majorHAnsi"/>
              <w:color w:val="000000" w:themeColor="text1"/>
              <w:sz w:val="28"/>
              <w:szCs w:val="28"/>
            </w:rPr>
          </w:pPr>
          <w:r>
            <w:rPr>
              <w:b/>
              <w:color w:val="222222"/>
              <w:sz w:val="40"/>
              <w:szCs w:val="40"/>
            </w:rPr>
            <w:br/>
          </w:r>
          <w:r w:rsidR="0095512E" w:rsidRPr="00675C61">
            <w:rPr>
              <w:rFonts w:asciiTheme="majorHAnsi" w:hAnsiTheme="majorHAnsi"/>
              <w:color w:val="000000" w:themeColor="text1"/>
              <w:sz w:val="28"/>
              <w:szCs w:val="28"/>
            </w:rPr>
            <w:t xml:space="preserve">Tento projekt sa realizuje vďaka podpore z Európskeho sociálneho fondu v rámci </w:t>
          </w:r>
          <w:r w:rsidR="0095512E">
            <w:rPr>
              <w:rFonts w:asciiTheme="majorHAnsi" w:hAnsiTheme="majorHAnsi"/>
              <w:color w:val="000000" w:themeColor="text1"/>
              <w:sz w:val="28"/>
              <w:szCs w:val="28"/>
            </w:rPr>
            <w:t>operačného p</w:t>
          </w:r>
          <w:r w:rsidR="004C369F">
            <w:rPr>
              <w:rFonts w:asciiTheme="majorHAnsi" w:hAnsiTheme="majorHAnsi"/>
              <w:color w:val="000000" w:themeColor="text1"/>
              <w:sz w:val="28"/>
              <w:szCs w:val="28"/>
            </w:rPr>
            <w:t>rogramu Efektívna verejná správa</w:t>
          </w:r>
        </w:p>
        <w:p w:rsidR="006D773B" w:rsidRDefault="006D773B" w:rsidP="006D773B">
          <w:pPr>
            <w:pStyle w:val="Nadpis1"/>
          </w:pPr>
          <w:bookmarkStart w:id="0" w:name="_Toc41838213"/>
          <w:r>
            <w:lastRenderedPageBreak/>
            <w:t>Úvod</w:t>
          </w:r>
          <w:bookmarkEnd w:id="0"/>
        </w:p>
        <w:p w:rsidR="006D773B" w:rsidRDefault="006D773B" w:rsidP="006D773B">
          <w:pPr>
            <w:pStyle w:val="Bezriadkovania"/>
            <w:rPr>
              <w:rFonts w:eastAsiaTheme="majorEastAsia"/>
            </w:rPr>
          </w:pPr>
        </w:p>
        <w:p w:rsidR="000C311C" w:rsidRDefault="000C311C" w:rsidP="006D773B">
          <w:pPr>
            <w:pStyle w:val="Bezriadkovania"/>
            <w:rPr>
              <w:rFonts w:eastAsiaTheme="majorEastAsia"/>
              <w:sz w:val="24"/>
              <w:szCs w:val="24"/>
              <w:lang w:val="sk-SK"/>
            </w:rPr>
          </w:pPr>
          <w:r w:rsidRPr="000C311C">
            <w:rPr>
              <w:rFonts w:eastAsiaTheme="majorEastAsia"/>
              <w:sz w:val="24"/>
              <w:szCs w:val="24"/>
              <w:lang w:val="sk-SK"/>
            </w:rPr>
            <w:t xml:space="preserve">DIANOVUM, </w:t>
          </w:r>
          <w:proofErr w:type="spellStart"/>
          <w:r w:rsidRPr="000C311C">
            <w:rPr>
              <w:rFonts w:eastAsiaTheme="majorEastAsia"/>
              <w:sz w:val="24"/>
              <w:szCs w:val="24"/>
              <w:lang w:val="sk-SK"/>
            </w:rPr>
            <w:t>o</w:t>
          </w:r>
          <w:r>
            <w:rPr>
              <w:rFonts w:eastAsiaTheme="majorEastAsia"/>
              <w:sz w:val="24"/>
              <w:szCs w:val="24"/>
              <w:lang w:val="sk-SK"/>
            </w:rPr>
            <w:t>.</w:t>
          </w:r>
          <w:r w:rsidRPr="000C311C">
            <w:rPr>
              <w:rFonts w:eastAsiaTheme="majorEastAsia"/>
              <w:sz w:val="24"/>
              <w:szCs w:val="24"/>
              <w:lang w:val="sk-SK"/>
            </w:rPr>
            <w:t>z</w:t>
          </w:r>
          <w:proofErr w:type="spellEnd"/>
          <w:r>
            <w:rPr>
              <w:rFonts w:eastAsiaTheme="majorEastAsia"/>
              <w:sz w:val="24"/>
              <w:szCs w:val="24"/>
              <w:lang w:val="sk-SK"/>
            </w:rPr>
            <w:t>.</w:t>
          </w:r>
          <w:r w:rsidRPr="000C311C">
            <w:rPr>
              <w:rFonts w:eastAsiaTheme="majorEastAsia"/>
              <w:sz w:val="24"/>
              <w:szCs w:val="24"/>
              <w:lang w:val="sk-SK"/>
            </w:rPr>
            <w:t xml:space="preserve"> realizovalo od júna 2018 projekt </w:t>
          </w:r>
          <w:r w:rsidRPr="00575F01">
            <w:rPr>
              <w:rFonts w:eastAsiaTheme="majorEastAsia"/>
              <w:i/>
              <w:sz w:val="24"/>
              <w:szCs w:val="24"/>
              <w:lang w:val="sk-SK"/>
            </w:rPr>
            <w:t>Lepšia sociálna politika mesta prostredníctvom platformy SeniorSiTy na území Prešovského samosprávneho kraja</w:t>
          </w:r>
          <w:r w:rsidR="00575F01">
            <w:rPr>
              <w:rFonts w:eastAsiaTheme="majorEastAsia"/>
              <w:i/>
              <w:sz w:val="24"/>
              <w:szCs w:val="24"/>
              <w:lang w:val="sk-SK"/>
            </w:rPr>
            <w:t xml:space="preserve"> </w:t>
          </w:r>
          <w:r w:rsidR="00575F01">
            <w:rPr>
              <w:rFonts w:eastAsiaTheme="majorEastAsia"/>
              <w:sz w:val="24"/>
              <w:szCs w:val="24"/>
              <w:lang w:val="sk-SK"/>
            </w:rPr>
            <w:t>podporený v rámci Operačného programu Efektívna verejná správa</w:t>
          </w:r>
          <w:r w:rsidRPr="000C311C">
            <w:rPr>
              <w:rFonts w:eastAsiaTheme="majorEastAsia"/>
              <w:sz w:val="24"/>
              <w:szCs w:val="24"/>
              <w:lang w:val="sk-SK"/>
            </w:rPr>
            <w:t xml:space="preserve">. </w:t>
          </w:r>
          <w:r w:rsidR="00575F01">
            <w:rPr>
              <w:rFonts w:eastAsiaTheme="majorEastAsia"/>
              <w:sz w:val="24"/>
              <w:szCs w:val="24"/>
              <w:lang w:val="sk-SK"/>
            </w:rPr>
            <w:t xml:space="preserve">Bližšie informácie o projekte sú uvedené na </w:t>
          </w:r>
          <w:hyperlink r:id="rId10" w:history="1">
            <w:r w:rsidR="008B751E" w:rsidRPr="00596174">
              <w:rPr>
                <w:rStyle w:val="Hypertextovprepojenie"/>
                <w:rFonts w:eastAsiaTheme="majorEastAsia"/>
                <w:sz w:val="24"/>
                <w:szCs w:val="24"/>
                <w:lang w:val="sk-SK"/>
              </w:rPr>
              <w:t>http://dianovum.org/seniorsity.html</w:t>
            </w:r>
          </w:hyperlink>
          <w:r w:rsidR="00575F01">
            <w:rPr>
              <w:rFonts w:eastAsiaTheme="majorEastAsia"/>
              <w:sz w:val="24"/>
              <w:szCs w:val="24"/>
              <w:lang w:val="sk-SK"/>
            </w:rPr>
            <w:t>.</w:t>
          </w:r>
        </w:p>
        <w:p w:rsidR="000C311C" w:rsidRDefault="000C311C" w:rsidP="006D773B">
          <w:pPr>
            <w:pStyle w:val="Bezriadkovania"/>
            <w:rPr>
              <w:rFonts w:eastAsiaTheme="majorEastAsia"/>
              <w:sz w:val="24"/>
              <w:szCs w:val="24"/>
              <w:lang w:val="sk-SK"/>
            </w:rPr>
          </w:pPr>
        </w:p>
        <w:p w:rsidR="0063609C" w:rsidRPr="0063609C" w:rsidRDefault="000C311C" w:rsidP="0063609C">
          <w:pPr>
            <w:pStyle w:val="Bezriadkovania"/>
            <w:rPr>
              <w:rFonts w:eastAsiaTheme="majorEastAsia"/>
              <w:sz w:val="24"/>
              <w:szCs w:val="24"/>
              <w:lang w:val="sk-SK"/>
            </w:rPr>
          </w:pPr>
          <w:r w:rsidRPr="000C311C">
            <w:rPr>
              <w:rFonts w:eastAsiaTheme="majorEastAsia"/>
              <w:sz w:val="24"/>
              <w:szCs w:val="24"/>
              <w:lang w:val="sk-SK"/>
            </w:rPr>
            <w:t>Na základe realizovaných aktivít v projekte prinášame Ministerstvu práce sociálnych vecí a rodiny nižšie uvedené</w:t>
          </w:r>
          <w:r w:rsidR="00575F01">
            <w:rPr>
              <w:rFonts w:eastAsiaTheme="majorEastAsia"/>
              <w:sz w:val="24"/>
              <w:szCs w:val="24"/>
              <w:lang w:val="sk-SK"/>
            </w:rPr>
            <w:t xml:space="preserve"> tri</w:t>
          </w:r>
          <w:r w:rsidRPr="000C311C">
            <w:rPr>
              <w:rFonts w:eastAsiaTheme="majorEastAsia"/>
              <w:sz w:val="24"/>
              <w:szCs w:val="24"/>
              <w:lang w:val="sk-SK"/>
            </w:rPr>
            <w:t xml:space="preserve"> návrhy na uskutočnenie legislatívnych zmien spojených s poskyto</w:t>
          </w:r>
          <w:r w:rsidR="00575F01">
            <w:rPr>
              <w:rFonts w:eastAsiaTheme="majorEastAsia"/>
              <w:sz w:val="24"/>
              <w:szCs w:val="24"/>
              <w:lang w:val="sk-SK"/>
            </w:rPr>
            <w:t>vaním sociálnych služi</w:t>
          </w:r>
          <w:r w:rsidR="0063609C">
            <w:rPr>
              <w:rFonts w:eastAsiaTheme="majorEastAsia"/>
              <w:sz w:val="24"/>
              <w:szCs w:val="24"/>
              <w:lang w:val="sk-SK"/>
            </w:rPr>
            <w:t>eb a kompenzácie ŤZP občanov SR:</w:t>
          </w:r>
          <w:r w:rsidR="0063609C">
            <w:rPr>
              <w:rFonts w:eastAsiaTheme="majorEastAsia"/>
              <w:sz w:val="24"/>
              <w:szCs w:val="24"/>
              <w:lang w:val="sk-SK"/>
            </w:rPr>
            <w:br/>
          </w:r>
        </w:p>
        <w:p w:rsidR="0063609C" w:rsidRDefault="0063609C" w:rsidP="0063609C">
          <w:pPr>
            <w:pStyle w:val="Bezriadkovania"/>
            <w:numPr>
              <w:ilvl w:val="0"/>
              <w:numId w:val="28"/>
            </w:numPr>
            <w:rPr>
              <w:rFonts w:eastAsiaTheme="majorEastAsia"/>
              <w:sz w:val="24"/>
              <w:szCs w:val="24"/>
              <w:lang w:val="sk-SK"/>
            </w:rPr>
          </w:pPr>
          <w:r w:rsidRPr="00D30F45">
            <w:rPr>
              <w:rFonts w:eastAsiaTheme="majorEastAsia"/>
              <w:sz w:val="24"/>
              <w:szCs w:val="24"/>
              <w:lang w:val="sk-SK"/>
            </w:rPr>
            <w:t xml:space="preserve">Návrh 1: </w:t>
          </w:r>
          <w:r w:rsidRPr="0063609C">
            <w:rPr>
              <w:rFonts w:eastAsiaTheme="majorEastAsia"/>
              <w:sz w:val="24"/>
              <w:szCs w:val="24"/>
              <w:lang w:val="sk-SK"/>
            </w:rPr>
            <w:t>Zavedenie povinného príspevku na poskytovanie  sociálnej služby monitoring a signalizácia potreby pomoci</w:t>
          </w:r>
          <w:r>
            <w:rPr>
              <w:rFonts w:eastAsiaTheme="majorEastAsia"/>
              <w:sz w:val="24"/>
              <w:szCs w:val="24"/>
              <w:lang w:val="sk-SK"/>
            </w:rPr>
            <w:t xml:space="preserve"> (str.4)</w:t>
          </w:r>
        </w:p>
        <w:p w:rsidR="0063609C" w:rsidRPr="00D30F45" w:rsidRDefault="0063609C" w:rsidP="0063609C">
          <w:pPr>
            <w:pStyle w:val="Bezriadkovania"/>
            <w:ind w:left="720"/>
            <w:rPr>
              <w:rFonts w:eastAsiaTheme="majorEastAsia"/>
              <w:sz w:val="24"/>
              <w:szCs w:val="24"/>
              <w:lang w:val="sk-SK"/>
            </w:rPr>
          </w:pPr>
        </w:p>
        <w:p w:rsidR="0063609C" w:rsidRDefault="0063609C" w:rsidP="0063609C">
          <w:pPr>
            <w:pStyle w:val="Bezriadkovania"/>
            <w:numPr>
              <w:ilvl w:val="0"/>
              <w:numId w:val="28"/>
            </w:numPr>
            <w:rPr>
              <w:rFonts w:eastAsiaTheme="majorEastAsia"/>
              <w:sz w:val="24"/>
              <w:szCs w:val="24"/>
              <w:lang w:val="sk-SK"/>
            </w:rPr>
          </w:pPr>
          <w:r w:rsidRPr="00D30F45">
            <w:rPr>
              <w:rFonts w:eastAsiaTheme="majorEastAsia"/>
              <w:sz w:val="24"/>
              <w:szCs w:val="24"/>
              <w:lang w:val="sk-SK"/>
            </w:rPr>
            <w:t xml:space="preserve">Návrh 2: </w:t>
          </w:r>
          <w:r w:rsidRPr="0063609C">
            <w:rPr>
              <w:rFonts w:eastAsiaTheme="majorEastAsia"/>
              <w:sz w:val="24"/>
              <w:szCs w:val="24"/>
              <w:lang w:val="sk-SK"/>
            </w:rPr>
            <w:t>Zjednotenie posudkovej činnosti</w:t>
          </w:r>
          <w:r>
            <w:rPr>
              <w:rFonts w:eastAsiaTheme="majorEastAsia"/>
              <w:sz w:val="24"/>
              <w:szCs w:val="24"/>
              <w:lang w:val="sk-SK"/>
            </w:rPr>
            <w:t xml:space="preserve"> (str. 8)</w:t>
          </w:r>
        </w:p>
        <w:p w:rsidR="0063609C" w:rsidRPr="00D30F45" w:rsidRDefault="0063609C" w:rsidP="0063609C">
          <w:pPr>
            <w:pStyle w:val="Bezriadkovania"/>
            <w:ind w:left="720"/>
            <w:rPr>
              <w:rFonts w:eastAsiaTheme="majorEastAsia"/>
              <w:sz w:val="24"/>
              <w:szCs w:val="24"/>
              <w:lang w:val="sk-SK"/>
            </w:rPr>
          </w:pPr>
        </w:p>
        <w:p w:rsidR="0063609C" w:rsidRDefault="0063609C" w:rsidP="0063609C">
          <w:pPr>
            <w:pStyle w:val="Bezriadkovania"/>
            <w:numPr>
              <w:ilvl w:val="0"/>
              <w:numId w:val="28"/>
            </w:numPr>
            <w:rPr>
              <w:rFonts w:eastAsiaTheme="majorEastAsia"/>
              <w:sz w:val="24"/>
              <w:szCs w:val="24"/>
              <w:lang w:val="sk-SK"/>
            </w:rPr>
          </w:pPr>
          <w:r w:rsidRPr="00D30F45">
            <w:rPr>
              <w:rFonts w:eastAsiaTheme="majorEastAsia"/>
              <w:sz w:val="24"/>
              <w:szCs w:val="24"/>
              <w:lang w:val="sk-SK"/>
            </w:rPr>
            <w:t xml:space="preserve">Návrh 3: </w:t>
          </w:r>
          <w:r w:rsidRPr="0063609C">
            <w:rPr>
              <w:rFonts w:eastAsiaTheme="majorEastAsia"/>
              <w:sz w:val="24"/>
              <w:szCs w:val="24"/>
              <w:lang w:val="sk-SK"/>
            </w:rPr>
            <w:t>Zmena vo financovaní sociálnych služieb a niektorých kompenzačných príspevkov</w:t>
          </w:r>
          <w:r>
            <w:rPr>
              <w:rFonts w:eastAsiaTheme="majorEastAsia"/>
              <w:sz w:val="24"/>
              <w:szCs w:val="24"/>
              <w:lang w:val="sk-SK"/>
            </w:rPr>
            <w:t xml:space="preserve"> </w:t>
          </w:r>
          <w:r>
            <w:rPr>
              <w:rFonts w:eastAsiaTheme="majorEastAsia"/>
              <w:sz w:val="24"/>
              <w:szCs w:val="24"/>
              <w:lang w:val="sk-SK"/>
            </w:rPr>
            <w:t>(str</w:t>
          </w:r>
          <w:r>
            <w:rPr>
              <w:rFonts w:eastAsiaTheme="majorEastAsia"/>
              <w:sz w:val="24"/>
              <w:szCs w:val="24"/>
              <w:lang w:val="sk-SK"/>
            </w:rPr>
            <w:t>. 11</w:t>
          </w:r>
          <w:r>
            <w:rPr>
              <w:rFonts w:eastAsiaTheme="majorEastAsia"/>
              <w:sz w:val="24"/>
              <w:szCs w:val="24"/>
              <w:lang w:val="sk-SK"/>
            </w:rPr>
            <w:t>)</w:t>
          </w:r>
        </w:p>
        <w:p w:rsidR="0063609C" w:rsidRPr="000C311C" w:rsidRDefault="0063609C" w:rsidP="006D773B">
          <w:pPr>
            <w:pStyle w:val="Bezriadkovania"/>
            <w:rPr>
              <w:color w:val="000000" w:themeColor="text1"/>
              <w:sz w:val="24"/>
              <w:szCs w:val="24"/>
              <w:lang w:val="sk-SK"/>
            </w:rPr>
          </w:pPr>
        </w:p>
        <w:p w:rsidR="000C311C" w:rsidRDefault="000C311C" w:rsidP="006D773B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</w:p>
        <w:p w:rsidR="009D4A0F" w:rsidRDefault="009D4A0F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br w:type="page"/>
          </w:r>
        </w:p>
        <w:p w:rsidR="006D773B" w:rsidRDefault="005D1444" w:rsidP="006D773B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lastRenderedPageBreak/>
            <w:t xml:space="preserve">Návrh 1: </w:t>
          </w:r>
          <w:r w:rsidR="006D773B" w:rsidRP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>Zav</w:t>
          </w:r>
          <w:r w:rsid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>edenie</w:t>
          </w:r>
          <w:r w:rsidR="002813D5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 xml:space="preserve"> povinného</w:t>
          </w:r>
          <w:r w:rsid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 xml:space="preserve"> </w:t>
          </w:r>
          <w:r w:rsidR="006D773B" w:rsidRP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>príspe</w:t>
          </w:r>
          <w:r w:rsid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 xml:space="preserve">vku </w:t>
          </w:r>
          <w:r w:rsidR="006D773B" w:rsidRP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 xml:space="preserve">na poskytovanie </w:t>
          </w:r>
          <w:r w:rsid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 xml:space="preserve"> sociálnej </w:t>
          </w:r>
          <w:r w:rsidR="006D773B" w:rsidRP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>služby monitoring a signalizácia potreby pomoci</w:t>
          </w:r>
        </w:p>
        <w:p w:rsidR="006B483B" w:rsidRPr="003E7418" w:rsidRDefault="009D4A0F" w:rsidP="006B483B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br/>
          </w:r>
          <w:r w:rsidR="003E7418" w:rsidRPr="003E7418">
            <w:rPr>
              <w:rFonts w:asciiTheme="minorHAnsi" w:eastAsiaTheme="majorEastAsia" w:hAnsiTheme="minorHAnsi"/>
            </w:rPr>
            <w:t>IDENTIFIKOVANÉ ÚZKE MIESTO</w:t>
          </w:r>
          <w:r w:rsidR="003E7418" w:rsidRPr="003E7418">
            <w:rPr>
              <w:rFonts w:asciiTheme="minorHAnsi" w:eastAsiaTheme="majorEastAsia" w:hAnsiTheme="minorHAnsi"/>
            </w:rPr>
            <w:tab/>
          </w:r>
        </w:p>
        <w:p w:rsidR="002813D5" w:rsidRDefault="002813D5" w:rsidP="006B483B">
          <w:pPr>
            <w:rPr>
              <w:rFonts w:asciiTheme="minorHAnsi" w:eastAsiaTheme="majorEastAsia" w:hAnsiTheme="minorHAnsi"/>
            </w:rPr>
          </w:pPr>
        </w:p>
        <w:p w:rsidR="005D1444" w:rsidRDefault="002813D5" w:rsidP="006B483B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 xml:space="preserve">Služba monitoringu a signalizácie potreby pomoci </w:t>
          </w:r>
          <w:r w:rsidR="005D1444">
            <w:rPr>
              <w:rFonts w:asciiTheme="minorHAnsi" w:eastAsiaTheme="majorEastAsia" w:hAnsiTheme="minorHAnsi"/>
            </w:rPr>
            <w:t>patrí medzi sociálne služby s použitím telekomunikácii a je uvedená v §52 Zákona</w:t>
          </w:r>
          <w:r>
            <w:rPr>
              <w:rFonts w:asciiTheme="minorHAnsi" w:eastAsiaTheme="majorEastAsia" w:hAnsiTheme="minorHAnsi"/>
            </w:rPr>
            <w:t xml:space="preserve"> o sociálnych službách </w:t>
          </w:r>
          <w:r w:rsidR="005D1444" w:rsidRPr="005D1444">
            <w:rPr>
              <w:rFonts w:asciiTheme="minorHAnsi" w:eastAsiaTheme="majorEastAsia" w:hAnsiTheme="minorHAnsi"/>
            </w:rPr>
            <w:t>č. 448/2008 Z. z.</w:t>
          </w:r>
          <w:r w:rsidR="00575F01">
            <w:rPr>
              <w:rFonts w:asciiTheme="minorHAnsi" w:eastAsiaTheme="majorEastAsia" w:hAnsiTheme="minorHAnsi"/>
            </w:rPr>
            <w:t>.</w:t>
          </w:r>
        </w:p>
        <w:p w:rsidR="00693C28" w:rsidRDefault="00575F01" w:rsidP="006B483B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br/>
          </w:r>
          <w:r w:rsidR="00693C28">
            <w:rPr>
              <w:rFonts w:asciiTheme="minorHAnsi" w:eastAsiaTheme="majorEastAsia" w:hAnsiTheme="minorHAnsi"/>
            </w:rPr>
            <w:t>Ide o málo známu a málo rozšírenú sociálnu službu</w:t>
          </w:r>
          <w:r w:rsidR="00BB32E1">
            <w:rPr>
              <w:rFonts w:asciiTheme="minorHAnsi" w:eastAsiaTheme="majorEastAsia" w:hAnsiTheme="minorHAnsi"/>
            </w:rPr>
            <w:t xml:space="preserve">, </w:t>
          </w:r>
          <w:r w:rsidR="00693C28">
            <w:rPr>
              <w:rFonts w:asciiTheme="minorHAnsi" w:eastAsiaTheme="majorEastAsia" w:hAnsiTheme="minorHAnsi"/>
            </w:rPr>
            <w:t>aj napriek</w:t>
          </w:r>
          <w:r w:rsidR="00BB32E1">
            <w:rPr>
              <w:rFonts w:asciiTheme="minorHAnsi" w:eastAsiaTheme="majorEastAsia" w:hAnsiTheme="minorHAnsi"/>
            </w:rPr>
            <w:t xml:space="preserve"> </w:t>
          </w:r>
          <w:r w:rsidR="00693C28">
            <w:rPr>
              <w:rFonts w:asciiTheme="minorHAnsi" w:eastAsiaTheme="majorEastAsia" w:hAnsiTheme="minorHAnsi"/>
            </w:rPr>
            <w:t>významnej pridanej hodnote</w:t>
          </w:r>
          <w:r w:rsidR="00BB32E1">
            <w:rPr>
              <w:rFonts w:asciiTheme="minorHAnsi" w:eastAsiaTheme="majorEastAsia" w:hAnsiTheme="minorHAnsi"/>
            </w:rPr>
            <w:t xml:space="preserve">, </w:t>
          </w:r>
          <w:r w:rsidR="00693C28">
            <w:rPr>
              <w:rFonts w:asciiTheme="minorHAnsi" w:eastAsiaTheme="majorEastAsia" w:hAnsiTheme="minorHAnsi"/>
            </w:rPr>
            <w:t>ktorú poskytuje seniorom, ktorí žijú sami (táto služba je medzi verejnosťou známa ako „domáce tiesňové volanie“ alebo „SOS gombík“).</w:t>
          </w:r>
        </w:p>
        <w:p w:rsidR="00693C28" w:rsidRDefault="00693C28" w:rsidP="006B483B">
          <w:pPr>
            <w:rPr>
              <w:rFonts w:asciiTheme="minorHAnsi" w:eastAsiaTheme="majorEastAsia" w:hAnsiTheme="minorHAnsi"/>
            </w:rPr>
          </w:pPr>
        </w:p>
        <w:p w:rsidR="008B751E" w:rsidRDefault="00693C28" w:rsidP="006B483B">
          <w:pPr>
            <w:rPr>
              <w:rFonts w:asciiTheme="minorHAnsi" w:eastAsiaTheme="majorEastAsia" w:hAnsiTheme="minorHAnsi"/>
            </w:rPr>
          </w:pPr>
          <w:r w:rsidRPr="003E7418">
            <w:rPr>
              <w:rFonts w:asciiTheme="minorHAnsi" w:eastAsiaTheme="majorEastAsia" w:hAnsiTheme="minorHAnsi"/>
              <w:b/>
            </w:rPr>
            <w:t xml:space="preserve">Jej potenciál ostáva nevyužitý tak z hľadiska demografických zmien, procesu </w:t>
          </w:r>
          <w:r w:rsidR="00BB32E1" w:rsidRPr="003E7418">
            <w:rPr>
              <w:rFonts w:asciiTheme="minorHAnsi" w:eastAsiaTheme="majorEastAsia" w:hAnsiTheme="minorHAnsi"/>
              <w:b/>
            </w:rPr>
            <w:t>deinštitucionalizácie</w:t>
          </w:r>
          <w:r w:rsidRPr="003E7418">
            <w:rPr>
              <w:rFonts w:asciiTheme="minorHAnsi" w:eastAsiaTheme="majorEastAsia" w:hAnsiTheme="minorHAnsi"/>
              <w:b/>
            </w:rPr>
            <w:t xml:space="preserve"> sociálnych služieb, </w:t>
          </w:r>
          <w:r w:rsidR="00BB32E1" w:rsidRPr="003E7418">
            <w:rPr>
              <w:rFonts w:asciiTheme="minorHAnsi" w:eastAsiaTheme="majorEastAsia" w:hAnsiTheme="minorHAnsi"/>
              <w:b/>
            </w:rPr>
            <w:t>a</w:t>
          </w:r>
          <w:r w:rsidRPr="003E7418">
            <w:rPr>
              <w:rFonts w:asciiTheme="minorHAnsi" w:eastAsiaTheme="majorEastAsia" w:hAnsiTheme="minorHAnsi"/>
              <w:b/>
            </w:rPr>
            <w:t>ko aj</w:t>
          </w:r>
          <w:r w:rsidR="00BB32E1" w:rsidRPr="003E7418">
            <w:rPr>
              <w:rFonts w:asciiTheme="minorHAnsi" w:eastAsiaTheme="majorEastAsia" w:hAnsiTheme="minorHAnsi"/>
              <w:b/>
            </w:rPr>
            <w:t> nedostatk</w:t>
          </w:r>
          <w:r w:rsidRPr="003E7418">
            <w:rPr>
              <w:rFonts w:asciiTheme="minorHAnsi" w:eastAsiaTheme="majorEastAsia" w:hAnsiTheme="minorHAnsi"/>
              <w:b/>
            </w:rPr>
            <w:t>u</w:t>
          </w:r>
          <w:r w:rsidR="00BB32E1" w:rsidRPr="003E7418">
            <w:rPr>
              <w:rFonts w:asciiTheme="minorHAnsi" w:eastAsiaTheme="majorEastAsia" w:hAnsiTheme="minorHAnsi"/>
              <w:b/>
            </w:rPr>
            <w:t xml:space="preserve"> pracovníkov v soci</w:t>
          </w:r>
          <w:r w:rsidRPr="003E7418">
            <w:rPr>
              <w:rFonts w:asciiTheme="minorHAnsi" w:eastAsiaTheme="majorEastAsia" w:hAnsiTheme="minorHAnsi"/>
              <w:b/>
            </w:rPr>
            <w:t>álnych službách (</w:t>
          </w:r>
          <w:r w:rsidR="00575F01">
            <w:rPr>
              <w:rFonts w:asciiTheme="minorHAnsi" w:eastAsiaTheme="majorEastAsia" w:hAnsiTheme="minorHAnsi"/>
              <w:b/>
            </w:rPr>
            <w:t xml:space="preserve">najmä </w:t>
          </w:r>
          <w:r w:rsidRPr="003E7418">
            <w:rPr>
              <w:rFonts w:asciiTheme="minorHAnsi" w:eastAsiaTheme="majorEastAsia" w:hAnsiTheme="minorHAnsi"/>
              <w:b/>
            </w:rPr>
            <w:t>opatrovateľov)</w:t>
          </w:r>
          <w:r>
            <w:rPr>
              <w:rFonts w:asciiTheme="minorHAnsi" w:eastAsiaTheme="majorEastAsia" w:hAnsiTheme="minorHAnsi"/>
            </w:rPr>
            <w:t xml:space="preserve">. </w:t>
          </w:r>
        </w:p>
        <w:p w:rsidR="008B751E" w:rsidRDefault="008B751E" w:rsidP="006B483B">
          <w:pPr>
            <w:rPr>
              <w:rFonts w:asciiTheme="minorHAnsi" w:eastAsiaTheme="majorEastAsia" w:hAnsiTheme="minorHAnsi"/>
            </w:rPr>
          </w:pPr>
        </w:p>
        <w:p w:rsidR="002813D5" w:rsidRDefault="00693C28" w:rsidP="006B483B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Okrem nízkej informovanosti patrí medzi hlavné dôvody pre nízke pokrytie tejto služby na území SR</w:t>
          </w:r>
          <w:r w:rsidR="00BB32E1">
            <w:rPr>
              <w:rFonts w:asciiTheme="minorHAnsi" w:eastAsiaTheme="majorEastAsia" w:hAnsiTheme="minorHAnsi"/>
            </w:rPr>
            <w:t xml:space="preserve"> </w:t>
          </w:r>
          <w:r w:rsidRPr="003E7418">
            <w:rPr>
              <w:rFonts w:asciiTheme="minorHAnsi" w:eastAsiaTheme="majorEastAsia" w:hAnsiTheme="minorHAnsi"/>
              <w:b/>
            </w:rPr>
            <w:t>neposkytovanie povinného</w:t>
          </w:r>
          <w:r w:rsidR="003E7418" w:rsidRPr="003E7418">
            <w:rPr>
              <w:rFonts w:asciiTheme="minorHAnsi" w:eastAsiaTheme="majorEastAsia" w:hAnsiTheme="minorHAnsi"/>
              <w:b/>
            </w:rPr>
            <w:t xml:space="preserve"> finančného</w:t>
          </w:r>
          <w:r w:rsidRPr="003E7418">
            <w:rPr>
              <w:rFonts w:asciiTheme="minorHAnsi" w:eastAsiaTheme="majorEastAsia" w:hAnsiTheme="minorHAnsi"/>
              <w:b/>
            </w:rPr>
            <w:t xml:space="preserve"> príspevku na jej úhradu </w:t>
          </w:r>
          <w:r>
            <w:rPr>
              <w:rFonts w:asciiTheme="minorHAnsi" w:eastAsiaTheme="majorEastAsia" w:hAnsiTheme="minorHAnsi"/>
            </w:rPr>
            <w:t>zo strany štátu alebo samospráv. Klient si musí hradiť</w:t>
          </w:r>
          <w:r w:rsidR="00BB32E1">
            <w:rPr>
              <w:rFonts w:asciiTheme="minorHAnsi" w:eastAsiaTheme="majorEastAsia" w:hAnsiTheme="minorHAnsi"/>
            </w:rPr>
            <w:t xml:space="preserve"> </w:t>
          </w:r>
          <w:r w:rsidR="003E7418">
            <w:rPr>
              <w:rFonts w:asciiTheme="minorHAnsi" w:eastAsiaTheme="majorEastAsia" w:hAnsiTheme="minorHAnsi"/>
            </w:rPr>
            <w:t>cenu služby</w:t>
          </w:r>
          <w:r>
            <w:rPr>
              <w:rFonts w:asciiTheme="minorHAnsi" w:eastAsiaTheme="majorEastAsia" w:hAnsiTheme="minorHAnsi"/>
            </w:rPr>
            <w:t xml:space="preserve"> sám, resp. niektoré samosprávy ich hradia na dobrovoľnej báze.</w:t>
          </w:r>
        </w:p>
        <w:p w:rsidR="00E4058E" w:rsidRDefault="00E4058E" w:rsidP="006B483B">
          <w:pPr>
            <w:rPr>
              <w:rFonts w:asciiTheme="minorHAnsi" w:eastAsiaTheme="majorEastAsia" w:hAnsiTheme="minorHAnsi"/>
            </w:rPr>
          </w:pPr>
        </w:p>
        <w:p w:rsidR="00E4058E" w:rsidRDefault="00E4058E" w:rsidP="00E4058E">
          <w:pPr>
            <w:rPr>
              <w:rFonts w:asciiTheme="minorHAnsi" w:hAnsiTheme="minorHAnsi"/>
            </w:rPr>
          </w:pPr>
          <w:r w:rsidRPr="003E7418">
            <w:rPr>
              <w:rFonts w:asciiTheme="minorHAnsi" w:hAnsiTheme="minorHAnsi"/>
            </w:rPr>
            <w:t xml:space="preserve">V tejto súvislosti </w:t>
          </w:r>
          <w:r>
            <w:rPr>
              <w:rFonts w:asciiTheme="minorHAnsi" w:hAnsiTheme="minorHAnsi"/>
            </w:rPr>
            <w:t>dávame do pozornosti</w:t>
          </w:r>
          <w:r w:rsidRPr="003E7418">
            <w:rPr>
              <w:rFonts w:asciiTheme="minorHAnsi" w:hAnsiTheme="minorHAnsi"/>
            </w:rPr>
            <w:t xml:space="preserve"> realizovaný pilotný projekt nepretržitého monitoringu pádu v domácnostiach seniorov (pozri </w:t>
          </w:r>
          <w:r>
            <w:rPr>
              <w:rFonts w:asciiTheme="minorHAnsi" w:hAnsiTheme="minorHAnsi"/>
            </w:rPr>
            <w:t xml:space="preserve">prílohy </w:t>
          </w:r>
          <w:r w:rsidRPr="003E7418">
            <w:rPr>
              <w:rFonts w:asciiTheme="minorHAnsi" w:hAnsiTheme="minorHAnsi"/>
              <w:b/>
            </w:rPr>
            <w:t>Hodnotiaca správa z pilotného projektu</w:t>
          </w:r>
          <w:r w:rsidRPr="003E7418">
            <w:rPr>
              <w:rFonts w:asciiTheme="minorHAnsi" w:hAnsiTheme="minorHAnsi"/>
            </w:rPr>
            <w:t xml:space="preserve"> a </w:t>
          </w:r>
          <w:r w:rsidRPr="003E7418">
            <w:rPr>
              <w:rFonts w:asciiTheme="minorHAnsi" w:hAnsiTheme="minorHAnsi"/>
              <w:b/>
            </w:rPr>
            <w:t>Zhodnotenie procesu realizácie pilotného projektu</w:t>
          </w:r>
          <w:r w:rsidRPr="003E7418">
            <w:rPr>
              <w:rFonts w:asciiTheme="minorHAnsi" w:hAnsiTheme="minorHAnsi"/>
            </w:rPr>
            <w:t xml:space="preserve">). </w:t>
          </w:r>
        </w:p>
        <w:p w:rsidR="00E4058E" w:rsidRDefault="00E4058E" w:rsidP="00E4058E">
          <w:pPr>
            <w:rPr>
              <w:rFonts w:asciiTheme="minorHAnsi" w:hAnsiTheme="minorHAnsi"/>
            </w:rPr>
          </w:pPr>
        </w:p>
        <w:tbl>
          <w:tblPr>
            <w:tblStyle w:val="Mriekatabuky"/>
            <w:tblW w:w="0" w:type="auto"/>
            <w:tblLook w:val="04A0" w:firstRow="1" w:lastRow="0" w:firstColumn="1" w:lastColumn="0" w:noHBand="0" w:noVBand="1"/>
          </w:tblPr>
          <w:tblGrid>
            <w:gridCol w:w="4606"/>
            <w:gridCol w:w="4606"/>
          </w:tblGrid>
          <w:tr w:rsidR="00E4058E" w:rsidTr="00A73FCB">
            <w:tc>
              <w:tcPr>
                <w:tcW w:w="9212" w:type="dxa"/>
                <w:gridSpan w:val="2"/>
                <w:shd w:val="clear" w:color="auto" w:fill="2E74B5" w:themeFill="accent1" w:themeFillShade="BF"/>
              </w:tcPr>
              <w:p w:rsidR="00E4058E" w:rsidRPr="00575F01" w:rsidRDefault="00E4058E" w:rsidP="00A73FCB">
                <w:pPr>
                  <w:jc w:val="center"/>
                  <w:rPr>
                    <w:rFonts w:asciiTheme="minorHAnsi" w:hAnsiTheme="minorHAnsi"/>
                  </w:rPr>
                </w:pPr>
                <w:r w:rsidRPr="00575F01">
                  <w:rPr>
                    <w:rFonts w:asciiTheme="minorHAnsi" w:hAnsiTheme="minorHAnsi"/>
                  </w:rPr>
                  <w:t>Realizácia pilotného projektu zavádzania verejnoprospešných technológií do sociálnych služieb</w:t>
                </w:r>
              </w:p>
            </w:tc>
          </w:tr>
          <w:tr w:rsidR="00E4058E" w:rsidTr="00A73FCB">
            <w:tc>
              <w:tcPr>
                <w:tcW w:w="4606" w:type="dxa"/>
                <w:shd w:val="clear" w:color="auto" w:fill="D9D9D9" w:themeFill="background1" w:themeFillShade="D9"/>
                <w:vAlign w:val="center"/>
              </w:tcPr>
              <w:p w:rsidR="00E4058E" w:rsidRDefault="00E4058E" w:rsidP="00A73FC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Realizujúce subjekty</w:t>
                </w:r>
              </w:p>
            </w:tc>
            <w:tc>
              <w:tcPr>
                <w:tcW w:w="4606" w:type="dxa"/>
              </w:tcPr>
              <w:p w:rsidR="007B6D8A" w:rsidRDefault="007B6D8A" w:rsidP="008B751E">
                <w:pPr>
                  <w:rPr>
                    <w:rFonts w:asciiTheme="minorHAnsi" w:hAnsiTheme="minorHAnsi"/>
                  </w:rPr>
                </w:pPr>
              </w:p>
              <w:p w:rsidR="00E4058E" w:rsidRDefault="00E4058E" w:rsidP="008B751E">
                <w:pPr>
                  <w:rPr>
                    <w:rFonts w:asciiTheme="minorHAnsi" w:hAnsiTheme="minorHAnsi"/>
                  </w:rPr>
                </w:pPr>
                <w:r w:rsidRPr="001964CA">
                  <w:rPr>
                    <w:rFonts w:asciiTheme="minorHAnsi" w:hAnsiTheme="minorHAnsi"/>
                  </w:rPr>
                  <w:t>DIANOVUM OZ v spolupráci s dodávateľom, spoločnosťou Intellope, s.r.o.</w:t>
                </w:r>
                <w:r>
                  <w:rPr>
                    <w:rFonts w:asciiTheme="minorHAnsi" w:hAnsiTheme="minorHAnsi"/>
                  </w:rPr>
                  <w:t xml:space="preserve"> a Asociáciou samaritánov SR (ďalej ako AS SR)</w:t>
                </w:r>
                <w:r w:rsidR="00575F01">
                  <w:rPr>
                    <w:rFonts w:asciiTheme="minorHAnsi" w:hAnsiTheme="minorHAnsi"/>
                  </w:rPr>
                  <w:t>.</w:t>
                </w:r>
              </w:p>
              <w:p w:rsidR="007B6D8A" w:rsidRDefault="007B6D8A" w:rsidP="008B751E">
                <w:pPr>
                  <w:rPr>
                    <w:rFonts w:asciiTheme="minorHAnsi" w:hAnsiTheme="minorHAnsi"/>
                  </w:rPr>
                </w:pPr>
              </w:p>
            </w:tc>
          </w:tr>
          <w:tr w:rsidR="00E4058E" w:rsidTr="00A73FCB">
            <w:tc>
              <w:tcPr>
                <w:tcW w:w="4606" w:type="dxa"/>
                <w:shd w:val="clear" w:color="auto" w:fill="D9D9D9" w:themeFill="background1" w:themeFillShade="D9"/>
                <w:vAlign w:val="center"/>
              </w:tcPr>
              <w:p w:rsidR="00E4058E" w:rsidRDefault="00E4058E" w:rsidP="00A73FC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Súčasný stav poskytovania sociálnej služby „Monitoring a signalizácia potreby pomoci“</w:t>
                </w:r>
              </w:p>
            </w:tc>
            <w:tc>
              <w:tcPr>
                <w:tcW w:w="4606" w:type="dxa"/>
              </w:tcPr>
              <w:p w:rsidR="007B6D8A" w:rsidRDefault="007B6D8A" w:rsidP="008B751E">
                <w:pPr>
                  <w:rPr>
                    <w:rFonts w:asciiTheme="minorHAnsi" w:hAnsiTheme="minorHAnsi"/>
                  </w:rPr>
                </w:pPr>
              </w:p>
              <w:p w:rsidR="008B751E" w:rsidRDefault="00E4058E" w:rsidP="008B751E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AS SR ako jediná organizácia v SR zabezpečuje dlhodobo</w:t>
                </w:r>
                <w:r w:rsidR="00575F01">
                  <w:rPr>
                    <w:rFonts w:asciiTheme="minorHAnsi" w:hAnsiTheme="minorHAnsi"/>
                  </w:rPr>
                  <w:t xml:space="preserve"> (od roku 2009)</w:t>
                </w:r>
                <w:r>
                  <w:rPr>
                    <w:rFonts w:asciiTheme="minorHAnsi" w:hAnsiTheme="minorHAnsi"/>
                  </w:rPr>
                  <w:t xml:space="preserve"> poskytovanie tejto sociálnej pre seniorov prostredníctvom svojho dispečerského strediska. </w:t>
                </w:r>
              </w:p>
              <w:p w:rsidR="008B751E" w:rsidRDefault="008B751E" w:rsidP="008B751E">
                <w:pPr>
                  <w:rPr>
                    <w:rFonts w:asciiTheme="minorHAnsi" w:hAnsiTheme="minorHAnsi"/>
                  </w:rPr>
                </w:pPr>
              </w:p>
              <w:p w:rsidR="00E4058E" w:rsidRDefault="00E4058E" w:rsidP="008B751E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Od 2011 pomohli vyškolení pracovníci riešiť </w:t>
                </w:r>
                <w:r w:rsidRPr="001E1C79">
                  <w:rPr>
                    <w:rFonts w:asciiTheme="minorHAnsi" w:hAnsiTheme="minorHAnsi"/>
                    <w:u w:val="single"/>
                  </w:rPr>
                  <w:t>1 881 urgentných prípadov</w:t>
                </w:r>
                <w:r>
                  <w:rPr>
                    <w:rFonts w:asciiTheme="minorHAnsi" w:hAnsiTheme="minorHAnsi"/>
                  </w:rPr>
                  <w:t xml:space="preserve"> u desiatok svojich klientov</w:t>
                </w:r>
                <w:r w:rsidR="00575F01">
                  <w:rPr>
                    <w:rFonts w:asciiTheme="minorHAnsi" w:hAnsiTheme="minorHAnsi"/>
                  </w:rPr>
                  <w:t xml:space="preserve"> </w:t>
                </w:r>
                <w:r>
                  <w:rPr>
                    <w:rFonts w:asciiTheme="minorHAnsi" w:hAnsiTheme="minorHAnsi"/>
                  </w:rPr>
                  <w:t>- seniorov.</w:t>
                </w:r>
              </w:p>
              <w:p w:rsidR="008B751E" w:rsidRDefault="008B751E" w:rsidP="008B751E">
                <w:pPr>
                  <w:rPr>
                    <w:rFonts w:asciiTheme="minorHAnsi" w:hAnsiTheme="minorHAnsi"/>
                  </w:rPr>
                </w:pPr>
              </w:p>
              <w:p w:rsidR="00E4058E" w:rsidRDefault="00E4058E" w:rsidP="008B751E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Poskytovanie </w:t>
                </w:r>
                <w:r w:rsidR="00575F01">
                  <w:rPr>
                    <w:rFonts w:asciiTheme="minorHAnsi" w:hAnsiTheme="minorHAnsi"/>
                  </w:rPr>
                  <w:t xml:space="preserve">tejto sociálnej </w:t>
                </w:r>
                <w:r>
                  <w:rPr>
                    <w:rFonts w:asciiTheme="minorHAnsi" w:hAnsiTheme="minorHAnsi"/>
                  </w:rPr>
                  <w:t xml:space="preserve">služby spočíva v umiestnení </w:t>
                </w:r>
                <w:r w:rsidRPr="008B751E">
                  <w:rPr>
                    <w:rFonts w:asciiTheme="minorHAnsi" w:hAnsiTheme="minorHAnsi"/>
                    <w:u w:val="single"/>
                  </w:rPr>
                  <w:t xml:space="preserve">prístroja s núdzovým tlačidlom a hlasným odposluchom v domácnosti </w:t>
                </w:r>
                <w:r w:rsidRPr="008B751E">
                  <w:rPr>
                    <w:rFonts w:asciiTheme="minorHAnsi" w:hAnsiTheme="minorHAnsi"/>
                    <w:u w:val="single"/>
                  </w:rPr>
                  <w:lastRenderedPageBreak/>
                  <w:t xml:space="preserve">klienta a náramku s núdzovým tlačidlom na </w:t>
                </w:r>
                <w:r w:rsidR="00575F01" w:rsidRPr="008B751E">
                  <w:rPr>
                    <w:rFonts w:asciiTheme="minorHAnsi" w:hAnsiTheme="minorHAnsi"/>
                    <w:u w:val="single"/>
                  </w:rPr>
                  <w:t>ruke</w:t>
                </w:r>
                <w:r w:rsidRPr="008B751E">
                  <w:rPr>
                    <w:rFonts w:asciiTheme="minorHAnsi" w:hAnsiTheme="minorHAnsi"/>
                    <w:u w:val="single"/>
                  </w:rPr>
                  <w:t xml:space="preserve"> seniora.</w:t>
                </w:r>
                <w:r>
                  <w:rPr>
                    <w:rFonts w:asciiTheme="minorHAnsi" w:hAnsiTheme="minorHAnsi"/>
                  </w:rPr>
                  <w:t xml:space="preserve"> Senior stlačením núdzového tlačidla na prístroji alebo náramku vyšle alarmové hlásenie do dispečerského strediska, tj. kontaktuje vyškoleného pracovníka dispečingu, ktorý </w:t>
                </w:r>
                <w:r w:rsidR="00575F01">
                  <w:rPr>
                    <w:rFonts w:asciiTheme="minorHAnsi" w:hAnsiTheme="minorHAnsi"/>
                  </w:rPr>
                  <w:t xml:space="preserve">okamžite </w:t>
                </w:r>
                <w:r>
                  <w:rPr>
                    <w:rFonts w:asciiTheme="minorHAnsi" w:hAnsiTheme="minorHAnsi"/>
                  </w:rPr>
                  <w:t>rieši vzniknutú situáciu u klienta (napríklad privolanie záchrannej služby alebo kontaktnej</w:t>
                </w:r>
                <w:r w:rsidR="00575F01">
                  <w:rPr>
                    <w:rFonts w:asciiTheme="minorHAnsi" w:hAnsiTheme="minorHAnsi"/>
                  </w:rPr>
                  <w:t xml:space="preserve"> osoby). Služba je dostupná 24 hodín, </w:t>
                </w:r>
                <w:r>
                  <w:rPr>
                    <w:rFonts w:asciiTheme="minorHAnsi" w:hAnsiTheme="minorHAnsi"/>
                  </w:rPr>
                  <w:t xml:space="preserve">365 dní v roku. </w:t>
                </w:r>
              </w:p>
              <w:p w:rsidR="00E4058E" w:rsidRDefault="00E4058E" w:rsidP="008B751E">
                <w:pPr>
                  <w:rPr>
                    <w:rFonts w:asciiTheme="minorHAnsi" w:hAnsiTheme="minorHAnsi"/>
                  </w:rPr>
                </w:pPr>
              </w:p>
            </w:tc>
          </w:tr>
          <w:tr w:rsidR="00E4058E" w:rsidTr="00A73FCB">
            <w:tc>
              <w:tcPr>
                <w:tcW w:w="4606" w:type="dxa"/>
                <w:shd w:val="clear" w:color="auto" w:fill="D9D9D9" w:themeFill="background1" w:themeFillShade="D9"/>
                <w:vAlign w:val="center"/>
              </w:tcPr>
              <w:p w:rsidR="00E4058E" w:rsidRDefault="00E4058E" w:rsidP="00A73FC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lastRenderedPageBreak/>
                  <w:t>Cieľ pilotného projektu</w:t>
                </w:r>
              </w:p>
            </w:tc>
            <w:tc>
              <w:tcPr>
                <w:tcW w:w="4606" w:type="dxa"/>
              </w:tcPr>
              <w:p w:rsidR="007B6D8A" w:rsidRDefault="007B6D8A" w:rsidP="00A73FCB">
                <w:pPr>
                  <w:rPr>
                    <w:rFonts w:asciiTheme="minorHAnsi" w:hAnsiTheme="minorHAnsi"/>
                  </w:rPr>
                </w:pPr>
              </w:p>
              <w:p w:rsidR="00E4058E" w:rsidRDefault="00E4058E" w:rsidP="00A73FC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Otestovanie </w:t>
                </w:r>
                <w:r w:rsidR="00575F01">
                  <w:rPr>
                    <w:rFonts w:asciiTheme="minorHAnsi" w:hAnsiTheme="minorHAnsi"/>
                  </w:rPr>
                  <w:t xml:space="preserve">reálneho prínosu </w:t>
                </w:r>
                <w:r>
                  <w:rPr>
                    <w:rFonts w:asciiTheme="minorHAnsi" w:hAnsiTheme="minorHAnsi"/>
                  </w:rPr>
                  <w:t xml:space="preserve">novej funkcionality v rámci poskytovanej </w:t>
                </w:r>
                <w:r w:rsidR="00575F01">
                  <w:rPr>
                    <w:rFonts w:asciiTheme="minorHAnsi" w:hAnsiTheme="minorHAnsi"/>
                  </w:rPr>
                  <w:t xml:space="preserve">sociálnej </w:t>
                </w:r>
                <w:r>
                  <w:rPr>
                    <w:rFonts w:asciiTheme="minorHAnsi" w:hAnsiTheme="minorHAnsi"/>
                  </w:rPr>
                  <w:t>služby –</w:t>
                </w:r>
                <w:r w:rsidR="00575F01">
                  <w:rPr>
                    <w:rFonts w:asciiTheme="minorHAnsi" w:hAnsiTheme="minorHAnsi"/>
                  </w:rPr>
                  <w:t xml:space="preserve"> </w:t>
                </w:r>
                <w:r>
                  <w:rPr>
                    <w:rFonts w:asciiTheme="minorHAnsi" w:hAnsiTheme="minorHAnsi"/>
                  </w:rPr>
                  <w:t>automatického detektora pádu umiestneného v náramku s núdzovým tlačidlom.</w:t>
                </w:r>
                <w:r w:rsidR="00575F01">
                  <w:rPr>
                    <w:rFonts w:asciiTheme="minorHAnsi" w:hAnsiTheme="minorHAnsi"/>
                  </w:rPr>
                  <w:br/>
                </w:r>
              </w:p>
              <w:p w:rsidR="00575F01" w:rsidRDefault="00575F01" w:rsidP="00A73FC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Podľa štatistík v</w:t>
                </w:r>
                <w:r w:rsidRPr="00575F01">
                  <w:rPr>
                    <w:rFonts w:asciiTheme="minorHAnsi" w:hAnsiTheme="minorHAnsi"/>
                  </w:rPr>
                  <w:t xml:space="preserve"> SR </w:t>
                </w:r>
                <w:r w:rsidRPr="008B751E">
                  <w:rPr>
                    <w:rFonts w:asciiTheme="minorHAnsi" w:hAnsiTheme="minorHAnsi"/>
                    <w:u w:val="single"/>
                  </w:rPr>
                  <w:t>v priebehu jedného roka minimálne raz spadne 25 % ľudí vo veku 65 − 74 r. a až 50 % ľudí po 75. roku</w:t>
                </w:r>
                <w:r w:rsidRPr="00575F01">
                  <w:rPr>
                    <w:rFonts w:asciiTheme="minorHAnsi" w:hAnsiTheme="minorHAnsi"/>
                  </w:rPr>
                  <w:t xml:space="preserve">. U seniorov je 10x pravdepodobnejšie, že v dôsledku pádu budú hospitalizovaní, </w:t>
                </w:r>
                <w:r>
                  <w:rPr>
                    <w:rFonts w:asciiTheme="minorHAnsi" w:hAnsiTheme="minorHAnsi"/>
                  </w:rPr>
                  <w:t>8x pravdepodobnejšie, že zomrú.</w:t>
                </w:r>
              </w:p>
              <w:p w:rsidR="008B751E" w:rsidRDefault="008B751E" w:rsidP="00A73FCB">
                <w:pPr>
                  <w:rPr>
                    <w:rFonts w:asciiTheme="minorHAnsi" w:hAnsiTheme="minorHAnsi"/>
                  </w:rPr>
                </w:pPr>
              </w:p>
            </w:tc>
          </w:tr>
          <w:tr w:rsidR="00E4058E" w:rsidTr="00A73FCB">
            <w:tc>
              <w:tcPr>
                <w:tcW w:w="4606" w:type="dxa"/>
                <w:shd w:val="clear" w:color="auto" w:fill="D9D9D9" w:themeFill="background1" w:themeFillShade="D9"/>
                <w:vAlign w:val="center"/>
              </w:tcPr>
              <w:p w:rsidR="00E4058E" w:rsidRDefault="00E4058E" w:rsidP="00A73FC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Parametre pilotného projektu</w:t>
                </w:r>
              </w:p>
            </w:tc>
            <w:tc>
              <w:tcPr>
                <w:tcW w:w="4606" w:type="dxa"/>
              </w:tcPr>
              <w:p w:rsidR="007B6D8A" w:rsidRDefault="007B6D8A" w:rsidP="00A73FCB">
                <w:pPr>
                  <w:rPr>
                    <w:rFonts w:asciiTheme="minorHAnsi" w:hAnsiTheme="minorHAnsi"/>
                  </w:rPr>
                </w:pPr>
              </w:p>
              <w:p w:rsidR="00E4058E" w:rsidRDefault="00E4058E" w:rsidP="00A73FCB">
                <w:pPr>
                  <w:rPr>
                    <w:rFonts w:asciiTheme="minorHAnsi" w:hAnsiTheme="minorHAnsi"/>
                    <w:bCs/>
                  </w:rPr>
                </w:pPr>
                <w:r w:rsidRPr="001964CA">
                  <w:rPr>
                    <w:rFonts w:asciiTheme="minorHAnsi" w:hAnsiTheme="minorHAnsi"/>
                  </w:rPr>
                  <w:t xml:space="preserve">Pilotný projekt </w:t>
                </w:r>
                <w:r>
                  <w:rPr>
                    <w:rFonts w:asciiTheme="minorHAnsi" w:hAnsiTheme="minorHAnsi"/>
                  </w:rPr>
                  <w:t>bol realizovaný</w:t>
                </w:r>
                <w:r w:rsidRPr="001964CA">
                  <w:rPr>
                    <w:rFonts w:asciiTheme="minorHAnsi" w:hAnsiTheme="minorHAnsi"/>
                  </w:rPr>
                  <w:t xml:space="preserve"> </w:t>
                </w:r>
                <w:r>
                  <w:rPr>
                    <w:rFonts w:asciiTheme="minorHAnsi" w:hAnsiTheme="minorHAnsi"/>
                  </w:rPr>
                  <w:t xml:space="preserve">v obciach a mestách </w:t>
                </w:r>
                <w:r w:rsidRPr="001964CA">
                  <w:rPr>
                    <w:rFonts w:asciiTheme="minorHAnsi" w:hAnsiTheme="minorHAnsi"/>
                  </w:rPr>
                  <w:t xml:space="preserve">v rámci Prešovského samosprávneho kraja od októbra 2019 do marca 2020, tj. </w:t>
                </w:r>
                <w:r w:rsidRPr="004A2057">
                  <w:rPr>
                    <w:rFonts w:asciiTheme="minorHAnsi" w:hAnsiTheme="minorHAnsi"/>
                    <w:bCs/>
                  </w:rPr>
                  <w:t>po dobu 6 mesiacov na vzorke 60 účastníkov vo veku od 57-97 rokov</w:t>
                </w:r>
                <w:r>
                  <w:rPr>
                    <w:rFonts w:asciiTheme="minorHAnsi" w:hAnsiTheme="minorHAnsi"/>
                    <w:bCs/>
                  </w:rPr>
                  <w:t xml:space="preserve"> (</w:t>
                </w:r>
                <w:r w:rsidRPr="004A2057">
                  <w:rPr>
                    <w:rFonts w:asciiTheme="minorHAnsi" w:hAnsiTheme="minorHAnsi"/>
                    <w:bCs/>
                    <w:u w:val="single"/>
                  </w:rPr>
                  <w:t>42% účastníkov bolo vo veku 90 a viac rokov</w:t>
                </w:r>
                <w:r>
                  <w:rPr>
                    <w:rFonts w:asciiTheme="minorHAnsi" w:hAnsiTheme="minorHAnsi"/>
                    <w:bCs/>
                  </w:rPr>
                  <w:t>).</w:t>
                </w:r>
              </w:p>
              <w:p w:rsidR="007B6D8A" w:rsidRDefault="007B6D8A" w:rsidP="00A73FCB">
                <w:pPr>
                  <w:rPr>
                    <w:rFonts w:asciiTheme="minorHAnsi" w:hAnsiTheme="minorHAnsi"/>
                  </w:rPr>
                </w:pPr>
              </w:p>
            </w:tc>
          </w:tr>
          <w:tr w:rsidR="00E4058E" w:rsidTr="00A73FCB">
            <w:tc>
              <w:tcPr>
                <w:tcW w:w="4606" w:type="dxa"/>
                <w:shd w:val="clear" w:color="auto" w:fill="D9D9D9" w:themeFill="background1" w:themeFillShade="D9"/>
                <w:vAlign w:val="center"/>
              </w:tcPr>
              <w:p w:rsidR="00E4058E" w:rsidRDefault="007B6D8A" w:rsidP="00A73FC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Výsledok </w:t>
                </w:r>
                <w:r w:rsidR="00E4058E">
                  <w:rPr>
                    <w:rFonts w:asciiTheme="minorHAnsi" w:hAnsiTheme="minorHAnsi"/>
                  </w:rPr>
                  <w:t>pilotného projektu</w:t>
                </w:r>
              </w:p>
            </w:tc>
            <w:tc>
              <w:tcPr>
                <w:tcW w:w="4606" w:type="dxa"/>
              </w:tcPr>
              <w:p w:rsidR="007B6D8A" w:rsidRDefault="007B6D8A" w:rsidP="00A73FCB">
                <w:pPr>
                  <w:rPr>
                    <w:rFonts w:asciiTheme="minorHAnsi" w:hAnsiTheme="minorHAnsi"/>
                  </w:rPr>
                </w:pPr>
              </w:p>
              <w:p w:rsidR="00E4058E" w:rsidRDefault="00E4058E" w:rsidP="00A73FC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Prínos novej funkcionality v rámci poskytovanej sociálnej služby monitoring a signalizácia potreby pomoci </w:t>
                </w:r>
                <w:r w:rsidRPr="004A2057">
                  <w:rPr>
                    <w:rFonts w:asciiTheme="minorHAnsi" w:hAnsiTheme="minorHAnsi"/>
                    <w:u w:val="single"/>
                  </w:rPr>
                  <w:t>nebol potvrdený</w:t>
                </w:r>
                <w:r w:rsidR="008B751E">
                  <w:rPr>
                    <w:rStyle w:val="Odkaznapoznmkupodiarou"/>
                    <w:rFonts w:asciiTheme="minorHAnsi" w:hAnsiTheme="minorHAnsi"/>
                    <w:u w:val="single"/>
                  </w:rPr>
                  <w:footnoteReference w:id="1"/>
                </w:r>
                <w:r w:rsidRPr="000C311C">
                  <w:rPr>
                    <w:rFonts w:asciiTheme="minorHAnsi" w:hAnsiTheme="minorHAnsi"/>
                  </w:rPr>
                  <w:t xml:space="preserve">, zatiaľ čo základná služba (prístroj + náramok) </w:t>
                </w:r>
                <w:r>
                  <w:rPr>
                    <w:rFonts w:asciiTheme="minorHAnsi" w:hAnsiTheme="minorHAnsi"/>
                  </w:rPr>
                  <w:t>predstavuje sociálnu službu s vysokou pridanou hodnotou pre seniorov.</w:t>
                </w:r>
              </w:p>
              <w:p w:rsidR="007B6D8A" w:rsidRDefault="007B6D8A" w:rsidP="00A73FCB">
                <w:pPr>
                  <w:rPr>
                    <w:rFonts w:asciiTheme="minorHAnsi" w:hAnsiTheme="minorHAnsi"/>
                  </w:rPr>
                </w:pPr>
              </w:p>
            </w:tc>
          </w:tr>
        </w:tbl>
        <w:p w:rsidR="00E4058E" w:rsidRDefault="00E4058E" w:rsidP="006B483B">
          <w:pPr>
            <w:rPr>
              <w:rFonts w:asciiTheme="minorHAnsi" w:eastAsiaTheme="majorEastAsia" w:hAnsiTheme="minorHAnsi"/>
            </w:rPr>
          </w:pPr>
        </w:p>
        <w:p w:rsidR="007B6D8A" w:rsidRDefault="007B6D8A" w:rsidP="006B483B">
          <w:pPr>
            <w:rPr>
              <w:rFonts w:asciiTheme="minorHAnsi" w:eastAsiaTheme="majorEastAsia" w:hAnsiTheme="minorHAnsi"/>
            </w:rPr>
          </w:pPr>
        </w:p>
        <w:p w:rsidR="006B483B" w:rsidRPr="003E7418" w:rsidRDefault="003E7418" w:rsidP="006B483B">
          <w:pPr>
            <w:rPr>
              <w:rFonts w:asciiTheme="minorHAnsi" w:eastAsiaTheme="majorEastAsia" w:hAnsiTheme="minorHAnsi"/>
            </w:rPr>
          </w:pPr>
          <w:r w:rsidRPr="003E7418">
            <w:rPr>
              <w:rFonts w:asciiTheme="minorHAnsi" w:eastAsiaTheme="majorEastAsia" w:hAnsiTheme="minorHAnsi"/>
            </w:rPr>
            <w:lastRenderedPageBreak/>
            <w:t>CIEĽ OPATRENIA</w:t>
          </w:r>
          <w:r w:rsidRPr="003E7418">
            <w:rPr>
              <w:rFonts w:asciiTheme="minorHAnsi" w:eastAsiaTheme="majorEastAsia" w:hAnsiTheme="minorHAnsi"/>
            </w:rPr>
            <w:tab/>
          </w:r>
        </w:p>
        <w:p w:rsidR="00BB32E1" w:rsidRDefault="00BB32E1" w:rsidP="006B483B">
          <w:pPr>
            <w:rPr>
              <w:rFonts w:asciiTheme="minorHAnsi" w:eastAsiaTheme="majorEastAsia" w:hAnsiTheme="minorHAnsi"/>
            </w:rPr>
          </w:pPr>
        </w:p>
        <w:p w:rsidR="00BB32E1" w:rsidRDefault="00D56C68" w:rsidP="006B483B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Cieľom navrhovaného opatrenia je zavedenie</w:t>
          </w:r>
          <w:r w:rsidR="00BB32E1">
            <w:rPr>
              <w:rFonts w:asciiTheme="minorHAnsi" w:eastAsiaTheme="majorEastAsia" w:hAnsiTheme="minorHAnsi"/>
            </w:rPr>
            <w:t xml:space="preserve"> povinného</w:t>
          </w:r>
          <w:r w:rsidR="007123F3">
            <w:rPr>
              <w:rFonts w:asciiTheme="minorHAnsi" w:eastAsiaTheme="majorEastAsia" w:hAnsiTheme="minorHAnsi"/>
            </w:rPr>
            <w:t xml:space="preserve"> finančného</w:t>
          </w:r>
          <w:r w:rsidR="00BB32E1">
            <w:rPr>
              <w:rFonts w:asciiTheme="minorHAnsi" w:eastAsiaTheme="majorEastAsia" w:hAnsiTheme="minorHAnsi"/>
            </w:rPr>
            <w:t xml:space="preserve"> príspevku na</w:t>
          </w:r>
          <w:r w:rsidR="007123F3">
            <w:rPr>
              <w:rFonts w:asciiTheme="minorHAnsi" w:eastAsiaTheme="majorEastAsia" w:hAnsiTheme="minorHAnsi"/>
            </w:rPr>
            <w:t xml:space="preserve"> poskytovanie sociálnej služby </w:t>
          </w:r>
          <w:r>
            <w:rPr>
              <w:rFonts w:asciiTheme="minorHAnsi" w:eastAsiaTheme="majorEastAsia" w:hAnsiTheme="minorHAnsi"/>
            </w:rPr>
            <w:t>„</w:t>
          </w:r>
          <w:r w:rsidR="007123F3">
            <w:rPr>
              <w:rFonts w:asciiTheme="minorHAnsi" w:eastAsiaTheme="majorEastAsia" w:hAnsiTheme="minorHAnsi"/>
            </w:rPr>
            <w:t>M</w:t>
          </w:r>
          <w:r w:rsidR="00BB32E1">
            <w:rPr>
              <w:rFonts w:asciiTheme="minorHAnsi" w:eastAsiaTheme="majorEastAsia" w:hAnsiTheme="minorHAnsi"/>
            </w:rPr>
            <w:t>onitoring a signalizácia potreby pomoci</w:t>
          </w:r>
          <w:r>
            <w:rPr>
              <w:rFonts w:asciiTheme="minorHAnsi" w:eastAsiaTheme="majorEastAsia" w:hAnsiTheme="minorHAnsi"/>
            </w:rPr>
            <w:t>“</w:t>
          </w:r>
          <w:r w:rsidR="00BB32E1">
            <w:rPr>
              <w:rFonts w:asciiTheme="minorHAnsi" w:eastAsiaTheme="majorEastAsia" w:hAnsiTheme="minorHAnsi"/>
            </w:rPr>
            <w:t xml:space="preserve"> </w:t>
          </w:r>
          <w:r w:rsidR="007123F3">
            <w:rPr>
              <w:rFonts w:asciiTheme="minorHAnsi" w:eastAsiaTheme="majorEastAsia" w:hAnsiTheme="minorHAnsi"/>
            </w:rPr>
            <w:t>v rámci Zákona o sociálnych službách (v prípade, ak nedôjde k úprave financovania sociálnych služieb, uvedenej v návrhu 3 nižšie).</w:t>
          </w:r>
          <w:r w:rsidR="00B03D36">
            <w:rPr>
              <w:rFonts w:asciiTheme="minorHAnsi" w:eastAsiaTheme="majorEastAsia" w:hAnsiTheme="minorHAnsi"/>
            </w:rPr>
            <w:t xml:space="preserve"> Cieľ opatrenia bude dosiahnutý úpravou štvrtej časti Zákona o sociálnych </w:t>
          </w:r>
          <w:r w:rsidR="007B6D8A">
            <w:rPr>
              <w:rFonts w:asciiTheme="minorHAnsi" w:eastAsiaTheme="majorEastAsia" w:hAnsiTheme="minorHAnsi"/>
            </w:rPr>
            <w:t>službách č. 448/2008 Z.z..</w:t>
          </w:r>
        </w:p>
        <w:p w:rsidR="003E7418" w:rsidRDefault="003E7418" w:rsidP="006B483B">
          <w:pPr>
            <w:rPr>
              <w:rFonts w:asciiTheme="minorHAnsi" w:eastAsiaTheme="majorEastAsia" w:hAnsiTheme="minorHAnsi"/>
            </w:rPr>
          </w:pPr>
        </w:p>
        <w:p w:rsidR="00BB32E1" w:rsidRPr="00FD594E" w:rsidRDefault="004A2057" w:rsidP="006B483B">
          <w:pPr>
            <w:rPr>
              <w:rFonts w:asciiTheme="minorHAnsi" w:eastAsiaTheme="majorEastAsia" w:hAnsiTheme="minorHAnsi"/>
            </w:rPr>
          </w:pPr>
          <w:r w:rsidRPr="00FD594E">
            <w:rPr>
              <w:rFonts w:asciiTheme="minorHAnsi" w:eastAsiaTheme="majorEastAsia" w:hAnsiTheme="minorHAnsi"/>
            </w:rPr>
            <w:t>SPÔSOB REALIZÁCIE OPATRENIA</w:t>
          </w:r>
        </w:p>
        <w:p w:rsidR="00BB32E1" w:rsidRPr="00FD594E" w:rsidRDefault="00BB32E1" w:rsidP="006B483B">
          <w:pPr>
            <w:rPr>
              <w:rFonts w:asciiTheme="minorHAnsi" w:eastAsiaTheme="majorEastAsia" w:hAnsiTheme="minorHAnsi"/>
            </w:rPr>
          </w:pPr>
        </w:p>
        <w:p w:rsidR="006B483B" w:rsidRPr="00FD594E" w:rsidRDefault="007123F3" w:rsidP="006B483B">
          <w:pPr>
            <w:rPr>
              <w:rFonts w:asciiTheme="minorHAnsi" w:hAnsiTheme="minorHAnsi"/>
            </w:rPr>
          </w:pPr>
          <w:r w:rsidRPr="00FD594E">
            <w:rPr>
              <w:rFonts w:asciiTheme="minorHAnsi" w:hAnsiTheme="minorHAnsi"/>
            </w:rPr>
            <w:t>Ustanoviť</w:t>
          </w:r>
          <w:r w:rsidR="00BB32E1" w:rsidRPr="00FD594E">
            <w:rPr>
              <w:rFonts w:asciiTheme="minorHAnsi" w:hAnsiTheme="minorHAnsi"/>
            </w:rPr>
            <w:t xml:space="preserve"> v Zákone o sociálnych službách č. 448/2008 </w:t>
          </w:r>
          <w:r w:rsidRPr="00FD594E">
            <w:rPr>
              <w:rFonts w:asciiTheme="minorHAnsi" w:hAnsiTheme="minorHAnsi"/>
            </w:rPr>
            <w:t xml:space="preserve">povinnosť </w:t>
          </w:r>
          <w:r w:rsidR="00BB32E1" w:rsidRPr="00FD594E">
            <w:rPr>
              <w:rFonts w:asciiTheme="minorHAnsi" w:hAnsiTheme="minorHAnsi"/>
            </w:rPr>
            <w:t>poskytovať finančný príspevok MPSVaR alebo VÚC/obcami aj na poskytovanie služby monitoringu a signalizácie potreby pomoci (tzv. domác</w:t>
          </w:r>
          <w:r w:rsidR="001E73D2">
            <w:rPr>
              <w:rFonts w:asciiTheme="minorHAnsi" w:hAnsiTheme="minorHAnsi"/>
            </w:rPr>
            <w:t xml:space="preserve">e tiesňové volanie) a stanoviť </w:t>
          </w:r>
          <w:r w:rsidR="00C4172A">
            <w:rPr>
              <w:rFonts w:asciiTheme="minorHAnsi" w:hAnsiTheme="minorHAnsi"/>
            </w:rPr>
            <w:t xml:space="preserve">jeho výšku </w:t>
          </w:r>
          <w:r w:rsidR="00625561">
            <w:rPr>
              <w:rFonts w:asciiTheme="minorHAnsi" w:hAnsiTheme="minorHAnsi"/>
            </w:rPr>
            <w:t>po dôkladnejšej analýze (formou finančného príspevku vo vzťahu ku stupňu odkázanosti osoby alebo finančného príspevku na prevádzku sociálnej služby).</w:t>
          </w:r>
        </w:p>
        <w:p w:rsidR="00FD3A25" w:rsidRDefault="00FD3A25" w:rsidP="006B483B">
          <w:pPr>
            <w:rPr>
              <w:rFonts w:ascii="Verdana" w:hAnsi="Verdana"/>
              <w:sz w:val="20"/>
              <w:szCs w:val="20"/>
            </w:rPr>
          </w:pPr>
        </w:p>
        <w:p w:rsidR="006B483B" w:rsidRPr="00FD594E" w:rsidRDefault="00FD594E" w:rsidP="006B483B">
          <w:pPr>
            <w:rPr>
              <w:rFonts w:asciiTheme="minorHAnsi" w:eastAsiaTheme="majorEastAsia" w:hAnsiTheme="minorHAnsi"/>
            </w:rPr>
          </w:pPr>
          <w:r w:rsidRPr="00FD594E">
            <w:rPr>
              <w:rFonts w:asciiTheme="minorHAnsi" w:eastAsiaTheme="majorEastAsia" w:hAnsiTheme="minorHAnsi"/>
            </w:rPr>
            <w:t>FINÁLNY STAV A DOPAD OPATRENIA</w:t>
          </w:r>
          <w:r w:rsidRPr="00FD594E">
            <w:rPr>
              <w:rFonts w:asciiTheme="minorHAnsi" w:eastAsiaTheme="majorEastAsia" w:hAnsiTheme="minorHAnsi"/>
            </w:rPr>
            <w:tab/>
          </w:r>
        </w:p>
        <w:p w:rsidR="00BB32E1" w:rsidRDefault="00BB32E1" w:rsidP="006B483B">
          <w:pPr>
            <w:rPr>
              <w:rFonts w:asciiTheme="minorHAnsi" w:eastAsiaTheme="majorEastAsia" w:hAnsiTheme="minorHAnsi"/>
            </w:rPr>
          </w:pPr>
        </w:p>
        <w:p w:rsidR="00FD594E" w:rsidRPr="00FD594E" w:rsidRDefault="00FD594E" w:rsidP="00FD594E">
          <w:pPr>
            <w:rPr>
              <w:rFonts w:asciiTheme="minorHAnsi" w:hAnsiTheme="minorHAnsi"/>
            </w:rPr>
          </w:pPr>
          <w:r w:rsidRPr="00FD594E">
            <w:rPr>
              <w:rFonts w:asciiTheme="minorHAnsi" w:hAnsiTheme="minorHAnsi"/>
            </w:rPr>
            <w:t xml:space="preserve">Základná služba domáceho tiesňového volania predstavuje sociálnu službu s vysokou pridanou hodnotou v porovnaní s jej ekonomickými nákladmi. Je prítomný významný potenciál jej rozšírenia po celom území (v súčasnosti </w:t>
          </w:r>
          <w:r w:rsidR="00BD3AA8">
            <w:rPr>
              <w:rFonts w:asciiTheme="minorHAnsi" w:hAnsiTheme="minorHAnsi"/>
            </w:rPr>
            <w:t>AS SR eviduje len niečo vyše 170</w:t>
          </w:r>
          <w:r w:rsidRPr="00FD594E">
            <w:rPr>
              <w:rFonts w:asciiTheme="minorHAnsi" w:hAnsiTheme="minorHAnsi"/>
            </w:rPr>
            <w:t xml:space="preserve"> </w:t>
          </w:r>
          <w:r w:rsidR="008B751E">
            <w:rPr>
              <w:rFonts w:asciiTheme="minorHAnsi" w:hAnsiTheme="minorHAnsi"/>
            </w:rPr>
            <w:t xml:space="preserve">klientov </w:t>
          </w:r>
          <w:r w:rsidRPr="00FD594E">
            <w:rPr>
              <w:rFonts w:asciiTheme="minorHAnsi" w:hAnsiTheme="minorHAnsi"/>
            </w:rPr>
            <w:t xml:space="preserve">po celom Slovensku). </w:t>
          </w:r>
        </w:p>
        <w:p w:rsidR="00FD594E" w:rsidRPr="00FD594E" w:rsidRDefault="00FD594E" w:rsidP="00FD594E">
          <w:pPr>
            <w:rPr>
              <w:rFonts w:asciiTheme="minorHAnsi" w:hAnsiTheme="minorHAnsi"/>
            </w:rPr>
          </w:pPr>
        </w:p>
        <w:p w:rsidR="00FD594E" w:rsidRPr="00FD594E" w:rsidRDefault="00FD594E" w:rsidP="00FD594E">
          <w:pPr>
            <w:rPr>
              <w:rFonts w:asciiTheme="minorHAnsi" w:hAnsiTheme="minorHAnsi"/>
            </w:rPr>
          </w:pPr>
          <w:r w:rsidRPr="00FD594E">
            <w:rPr>
              <w:rFonts w:asciiTheme="minorHAnsi" w:hAnsiTheme="minorHAnsi"/>
            </w:rPr>
            <w:t>Táto služba umožňuje:</w:t>
          </w:r>
        </w:p>
        <w:p w:rsidR="00FD594E" w:rsidRPr="00FD594E" w:rsidRDefault="00FD594E" w:rsidP="00FD594E">
          <w:pPr>
            <w:rPr>
              <w:rFonts w:asciiTheme="minorHAnsi" w:hAnsiTheme="minorHAnsi"/>
            </w:rPr>
          </w:pPr>
        </w:p>
        <w:p w:rsidR="00FD594E" w:rsidRPr="00FD594E" w:rsidRDefault="00FD594E" w:rsidP="00FD594E">
          <w:pPr>
            <w:pStyle w:val="Odsekzoznamu"/>
            <w:numPr>
              <w:ilvl w:val="0"/>
              <w:numId w:val="25"/>
            </w:numPr>
            <w:rPr>
              <w:rFonts w:asciiTheme="minorHAnsi" w:hAnsiTheme="minorHAnsi"/>
            </w:rPr>
          </w:pPr>
          <w:r w:rsidRPr="00FD594E">
            <w:rPr>
              <w:rFonts w:asciiTheme="minorHAnsi" w:hAnsiTheme="minorHAnsi"/>
            </w:rPr>
            <w:t xml:space="preserve">včas upozorniť na život ohrozujúci stav osoby, </w:t>
          </w:r>
        </w:p>
        <w:p w:rsidR="00FD594E" w:rsidRPr="00FD594E" w:rsidRDefault="00FD594E" w:rsidP="00FD594E">
          <w:pPr>
            <w:pStyle w:val="Odsekzoznamu"/>
            <w:numPr>
              <w:ilvl w:val="0"/>
              <w:numId w:val="25"/>
            </w:numPr>
            <w:rPr>
              <w:rFonts w:asciiTheme="minorHAnsi" w:hAnsiTheme="minorHAnsi"/>
            </w:rPr>
          </w:pPr>
          <w:r w:rsidRPr="00FD594E">
            <w:rPr>
              <w:rFonts w:asciiTheme="minorHAnsi" w:hAnsiTheme="minorHAnsi"/>
            </w:rPr>
            <w:t>znížiť zásahy záchranných zložiek len na nutné prípady, tj. eliminovať zbytočné výjazdy,</w:t>
          </w:r>
        </w:p>
        <w:p w:rsidR="00FD594E" w:rsidRPr="00FD594E" w:rsidRDefault="00FD594E" w:rsidP="00FD594E">
          <w:pPr>
            <w:pStyle w:val="Odsekzoznamu"/>
            <w:numPr>
              <w:ilvl w:val="0"/>
              <w:numId w:val="25"/>
            </w:numPr>
            <w:rPr>
              <w:rFonts w:asciiTheme="minorHAnsi" w:hAnsiTheme="minorHAnsi"/>
            </w:rPr>
          </w:pPr>
          <w:r w:rsidRPr="00FD594E">
            <w:rPr>
              <w:rFonts w:asciiTheme="minorHAnsi" w:hAnsiTheme="minorHAnsi"/>
            </w:rPr>
            <w:t>zvýšiť celkový pocit bezpečnosti a pohody klientov (je tu niekto, kto im zavolá, pripomenie dôležité udalosti, porozpráva sa s nimi, kto bude v prípade potreby k dispozícii 24h denne).</w:t>
          </w:r>
        </w:p>
        <w:p w:rsidR="00FD594E" w:rsidRPr="00FD594E" w:rsidRDefault="00FD594E" w:rsidP="00FD594E">
          <w:pPr>
            <w:pStyle w:val="Odsekzoznamu"/>
            <w:rPr>
              <w:rFonts w:asciiTheme="minorHAnsi" w:hAnsiTheme="minorHAnsi"/>
            </w:rPr>
          </w:pPr>
        </w:p>
        <w:p w:rsidR="00FD594E" w:rsidRPr="00FD594E" w:rsidRDefault="00FD594E" w:rsidP="00FD594E">
          <w:pPr>
            <w:rPr>
              <w:rFonts w:asciiTheme="minorHAnsi" w:hAnsiTheme="minorHAnsi"/>
            </w:rPr>
          </w:pPr>
          <w:r w:rsidRPr="00FD594E">
            <w:rPr>
              <w:rFonts w:asciiTheme="minorHAnsi" w:hAnsiTheme="minorHAnsi"/>
            </w:rPr>
            <w:t xml:space="preserve">Prínos poskytovanej služby vzrastá </w:t>
          </w:r>
          <w:r w:rsidRPr="008B751E">
            <w:rPr>
              <w:rFonts w:asciiTheme="minorHAnsi" w:hAnsiTheme="minorHAnsi"/>
              <w:b/>
            </w:rPr>
            <w:t>pre ľudí vo vyššom veku, ktorí žijú sami (ovdovení, slobodní, rozvedení) a majú viaceré pridružené choroby/zdravotné obmedzenia</w:t>
          </w:r>
          <w:r w:rsidRPr="00FD594E">
            <w:rPr>
              <w:rFonts w:asciiTheme="minorHAnsi" w:hAnsiTheme="minorHAnsi"/>
            </w:rPr>
            <w:t xml:space="preserve">. </w:t>
          </w:r>
        </w:p>
        <w:p w:rsidR="00FD594E" w:rsidRPr="00FD594E" w:rsidRDefault="00FD594E" w:rsidP="00FD594E">
          <w:pPr>
            <w:rPr>
              <w:rFonts w:asciiTheme="minorHAnsi" w:hAnsiTheme="minorHAnsi"/>
            </w:rPr>
          </w:pPr>
        </w:p>
        <w:p w:rsidR="00FD594E" w:rsidRPr="008B751E" w:rsidRDefault="00FD594E" w:rsidP="00FD594E">
          <w:pPr>
            <w:rPr>
              <w:rFonts w:asciiTheme="minorHAnsi" w:hAnsiTheme="minorHAnsi"/>
              <w:b/>
            </w:rPr>
          </w:pPr>
          <w:r w:rsidRPr="008B751E">
            <w:rPr>
              <w:rFonts w:asciiTheme="minorHAnsi" w:hAnsiTheme="minorHAnsi"/>
              <w:b/>
            </w:rPr>
            <w:t>Táto služba najmä pri nižších stupňoch odkázanosti môže slúžiť ako alternatíva alebo doplnková služba k neformálnej domácej starostlivosti alebo opatrovateľskej službe, takmer za zlomok ich nákladov.</w:t>
          </w:r>
        </w:p>
        <w:p w:rsidR="00FD594E" w:rsidRDefault="00FD594E" w:rsidP="00FD594E">
          <w:pPr>
            <w:rPr>
              <w:rFonts w:asciiTheme="minorHAnsi" w:hAnsiTheme="minorHAnsi"/>
              <w:u w:val="single"/>
            </w:rPr>
          </w:pPr>
        </w:p>
        <w:tbl>
          <w:tblPr>
            <w:tblStyle w:val="Mriekatabuky"/>
            <w:tblW w:w="0" w:type="auto"/>
            <w:tblLook w:val="04A0" w:firstRow="1" w:lastRow="0" w:firstColumn="1" w:lastColumn="0" w:noHBand="0" w:noVBand="1"/>
          </w:tblPr>
          <w:tblGrid>
            <w:gridCol w:w="4606"/>
            <w:gridCol w:w="4606"/>
          </w:tblGrid>
          <w:tr w:rsidR="00A37D33" w:rsidTr="007B6D8A">
            <w:tc>
              <w:tcPr>
                <w:tcW w:w="9212" w:type="dxa"/>
                <w:gridSpan w:val="2"/>
                <w:shd w:val="clear" w:color="auto" w:fill="2E74B5" w:themeFill="accent1" w:themeFillShade="BF"/>
                <w:vAlign w:val="center"/>
              </w:tcPr>
              <w:p w:rsidR="00A37D33" w:rsidRPr="00A37D33" w:rsidRDefault="00A37D33" w:rsidP="007B6D8A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A37D33">
                  <w:rPr>
                    <w:rFonts w:asciiTheme="minorHAnsi" w:hAnsiTheme="minorHAnsi"/>
                    <w:b/>
                  </w:rPr>
                  <w:t>Náklady na poskytovanú službu Monitoring a signalizácia potreby pomoci – údaje z pilotného projektu (bez DPH)</w:t>
                </w:r>
              </w:p>
            </w:tc>
          </w:tr>
          <w:tr w:rsidR="00A37D33" w:rsidTr="007B6D8A">
            <w:tc>
              <w:tcPr>
                <w:tcW w:w="4606" w:type="dxa"/>
                <w:shd w:val="clear" w:color="auto" w:fill="D9D9D9" w:themeFill="background1" w:themeFillShade="D9"/>
                <w:vAlign w:val="center"/>
              </w:tcPr>
              <w:p w:rsidR="00A37D33" w:rsidRPr="00A37D33" w:rsidRDefault="00D56C68" w:rsidP="007B6D8A">
                <w:pPr>
                  <w:spacing w:line="360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Jednorazové náklady</w:t>
                </w:r>
              </w:p>
            </w:tc>
            <w:tc>
              <w:tcPr>
                <w:tcW w:w="4606" w:type="dxa"/>
                <w:shd w:val="clear" w:color="auto" w:fill="D9D9D9" w:themeFill="background1" w:themeFillShade="D9"/>
                <w:vAlign w:val="center"/>
              </w:tcPr>
              <w:p w:rsidR="00A37D33" w:rsidRPr="00A37D33" w:rsidRDefault="00A37D33" w:rsidP="007B6D8A">
                <w:pPr>
                  <w:spacing w:line="360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Mesačný poplatok za poskytovanie služby</w:t>
                </w:r>
              </w:p>
            </w:tc>
          </w:tr>
          <w:tr w:rsidR="00FD594E" w:rsidTr="007B6D8A">
            <w:tc>
              <w:tcPr>
                <w:tcW w:w="4606" w:type="dxa"/>
                <w:vAlign w:val="center"/>
              </w:tcPr>
              <w:p w:rsidR="00FD594E" w:rsidRPr="00A37D33" w:rsidRDefault="00A37D33" w:rsidP="007B6D8A">
                <w:pPr>
                  <w:spacing w:line="360" w:lineRule="auto"/>
                  <w:jc w:val="center"/>
                  <w:rPr>
                    <w:rFonts w:asciiTheme="minorHAnsi" w:hAnsiTheme="minorHAnsi"/>
                  </w:rPr>
                </w:pPr>
                <w:r w:rsidRPr="00A37D33">
                  <w:rPr>
                    <w:rFonts w:asciiTheme="minorHAnsi" w:hAnsiTheme="minorHAnsi"/>
                  </w:rPr>
                  <w:t xml:space="preserve">Variant 1 </w:t>
                </w:r>
                <w:r>
                  <w:rPr>
                    <w:rFonts w:asciiTheme="minorHAnsi" w:hAnsiTheme="minorHAnsi"/>
                  </w:rPr>
                  <w:t>A</w:t>
                </w:r>
                <w:r w:rsidRPr="00A37D33">
                  <w:rPr>
                    <w:rFonts w:asciiTheme="minorHAnsi" w:hAnsiTheme="minorHAnsi"/>
                  </w:rPr>
                  <w:t>nalógové pripojenie</w:t>
                </w:r>
                <w:r>
                  <w:rPr>
                    <w:rFonts w:asciiTheme="minorHAnsi" w:hAnsiTheme="minorHAnsi"/>
                  </w:rPr>
                  <w:t xml:space="preserve"> - 170 EUR</w:t>
                </w:r>
              </w:p>
            </w:tc>
            <w:tc>
              <w:tcPr>
                <w:tcW w:w="4606" w:type="dxa"/>
                <w:vAlign w:val="center"/>
              </w:tcPr>
              <w:p w:rsidR="00FD594E" w:rsidRPr="00A37D33" w:rsidRDefault="00A37D33" w:rsidP="007B6D8A">
                <w:pPr>
                  <w:spacing w:line="360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8,9 EUR</w:t>
                </w:r>
              </w:p>
            </w:tc>
          </w:tr>
          <w:tr w:rsidR="00A37D33" w:rsidTr="007B6D8A">
            <w:tc>
              <w:tcPr>
                <w:tcW w:w="4606" w:type="dxa"/>
                <w:vAlign w:val="center"/>
              </w:tcPr>
              <w:p w:rsidR="00A37D33" w:rsidRPr="00A37D33" w:rsidRDefault="00A37D33" w:rsidP="007B6D8A">
                <w:pPr>
                  <w:spacing w:line="360" w:lineRule="auto"/>
                  <w:jc w:val="center"/>
                  <w:rPr>
                    <w:rFonts w:asciiTheme="minorHAnsi" w:hAnsiTheme="minorHAnsi"/>
                  </w:rPr>
                </w:pPr>
                <w:r w:rsidRPr="00A37D33">
                  <w:rPr>
                    <w:rFonts w:asciiTheme="minorHAnsi" w:hAnsiTheme="minorHAnsi"/>
                  </w:rPr>
                  <w:t>Variant 2 GSM pripojenie</w:t>
                </w:r>
                <w:r>
                  <w:rPr>
                    <w:rFonts w:asciiTheme="minorHAnsi" w:hAnsiTheme="minorHAnsi"/>
                  </w:rPr>
                  <w:t xml:space="preserve"> - 270 EUR</w:t>
                </w:r>
              </w:p>
            </w:tc>
            <w:tc>
              <w:tcPr>
                <w:tcW w:w="4606" w:type="dxa"/>
                <w:vAlign w:val="center"/>
              </w:tcPr>
              <w:p w:rsidR="00A37D33" w:rsidRPr="00A37D33" w:rsidRDefault="00A37D33" w:rsidP="007B6D8A">
                <w:pPr>
                  <w:spacing w:line="360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9,9 EUR</w:t>
                </w:r>
              </w:p>
            </w:tc>
          </w:tr>
          <w:tr w:rsidR="00A37D33" w:rsidTr="007B6D8A">
            <w:tc>
              <w:tcPr>
                <w:tcW w:w="4606" w:type="dxa"/>
                <w:vAlign w:val="center"/>
              </w:tcPr>
              <w:p w:rsidR="00A37D33" w:rsidRPr="00A37D33" w:rsidRDefault="00A37D33" w:rsidP="007B6D8A">
                <w:pPr>
                  <w:spacing w:line="360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lastRenderedPageBreak/>
                  <w:t>Inštalácia – 49 EUR</w:t>
                </w:r>
              </w:p>
            </w:tc>
            <w:tc>
              <w:tcPr>
                <w:tcW w:w="4606" w:type="dxa"/>
                <w:vAlign w:val="center"/>
              </w:tcPr>
              <w:p w:rsidR="00A37D33" w:rsidRPr="00A37D33" w:rsidRDefault="00A37D33" w:rsidP="007B6D8A">
                <w:pPr>
                  <w:spacing w:line="360" w:lineRule="auto"/>
                  <w:jc w:val="center"/>
                  <w:rPr>
                    <w:rFonts w:asciiTheme="minorHAnsi" w:hAnsiTheme="minorHAnsi"/>
                  </w:rPr>
                </w:pPr>
              </w:p>
            </w:tc>
          </w:tr>
        </w:tbl>
        <w:p w:rsidR="00FD594E" w:rsidRPr="00FD594E" w:rsidRDefault="00FD594E" w:rsidP="00FD594E">
          <w:pPr>
            <w:rPr>
              <w:rFonts w:asciiTheme="minorHAnsi" w:hAnsiTheme="minorHAnsi"/>
              <w:u w:val="single"/>
            </w:rPr>
          </w:pPr>
        </w:p>
        <w:p w:rsidR="008B751E" w:rsidRDefault="00D56C68" w:rsidP="00BB32E1">
          <w:pPr>
            <w:rPr>
              <w:rStyle w:val="st"/>
              <w:rFonts w:asciiTheme="minorHAnsi" w:hAnsiTheme="minorHAnsi"/>
            </w:rPr>
          </w:pPr>
          <w:r w:rsidRPr="00D56C68">
            <w:rPr>
              <w:rFonts w:asciiTheme="minorHAnsi" w:hAnsiTheme="minorHAnsi"/>
              <w:color w:val="000000" w:themeColor="text1"/>
            </w:rPr>
            <w:t xml:space="preserve">Pre porovnanie celková cena práce pri minimálnej mzde predstavuje </w:t>
          </w:r>
          <w:r w:rsidRPr="008B751E">
            <w:rPr>
              <w:rStyle w:val="st"/>
              <w:rFonts w:asciiTheme="minorHAnsi" w:hAnsiTheme="minorHAnsi"/>
              <w:u w:val="single"/>
            </w:rPr>
            <w:t>703,04 EUR/mesačne</w:t>
          </w:r>
          <w:r w:rsidRPr="00D56C68">
            <w:rPr>
              <w:rStyle w:val="st"/>
              <w:rFonts w:asciiTheme="minorHAnsi" w:hAnsiTheme="minorHAnsi"/>
            </w:rPr>
            <w:t>.</w:t>
          </w:r>
          <w:r>
            <w:rPr>
              <w:rStyle w:val="st"/>
              <w:rFonts w:asciiTheme="minorHAnsi" w:hAnsiTheme="minorHAnsi"/>
            </w:rPr>
            <w:t xml:space="preserve"> </w:t>
          </w:r>
        </w:p>
        <w:p w:rsidR="008B751E" w:rsidRDefault="008B751E" w:rsidP="00BB32E1">
          <w:pPr>
            <w:rPr>
              <w:rStyle w:val="st"/>
              <w:rFonts w:asciiTheme="minorHAnsi" w:hAnsiTheme="minorHAnsi"/>
            </w:rPr>
          </w:pPr>
        </w:p>
        <w:p w:rsidR="00D56C68" w:rsidRPr="008B751E" w:rsidRDefault="008B751E" w:rsidP="00BB32E1">
          <w:pPr>
            <w:rPr>
              <w:rStyle w:val="st"/>
              <w:rFonts w:asciiTheme="minorHAnsi" w:hAnsiTheme="minorHAnsi"/>
              <w:b/>
            </w:rPr>
          </w:pPr>
          <w:r>
            <w:rPr>
              <w:rStyle w:val="st"/>
              <w:rFonts w:asciiTheme="minorHAnsi" w:hAnsiTheme="minorHAnsi"/>
            </w:rPr>
            <w:t>Podpora služby</w:t>
          </w:r>
          <w:r w:rsidR="00D56C68">
            <w:rPr>
              <w:rStyle w:val="st"/>
              <w:rFonts w:asciiTheme="minorHAnsi" w:hAnsiTheme="minorHAnsi"/>
            </w:rPr>
            <w:t xml:space="preserve"> monitoringu a signalizácie potreby pomoci však môže priniesť </w:t>
          </w:r>
          <w:r>
            <w:rPr>
              <w:rStyle w:val="st"/>
              <w:rFonts w:asciiTheme="minorHAnsi" w:hAnsiTheme="minorHAnsi"/>
            </w:rPr>
            <w:t xml:space="preserve">širší </w:t>
          </w:r>
          <w:r w:rsidR="00D56C68">
            <w:rPr>
              <w:rStyle w:val="st"/>
              <w:rFonts w:asciiTheme="minorHAnsi" w:hAnsiTheme="minorHAnsi"/>
            </w:rPr>
            <w:t xml:space="preserve">synergický efekt. Napríklad vyškolenými </w:t>
          </w:r>
          <w:r>
            <w:rPr>
              <w:rStyle w:val="st"/>
              <w:rFonts w:asciiTheme="minorHAnsi" w:hAnsiTheme="minorHAnsi"/>
            </w:rPr>
            <w:t>pracovníkmi</w:t>
          </w:r>
          <w:r w:rsidR="00D56C68">
            <w:rPr>
              <w:rStyle w:val="st"/>
              <w:rFonts w:asciiTheme="minorHAnsi" w:hAnsiTheme="minorHAnsi"/>
            </w:rPr>
            <w:t xml:space="preserve"> dispečerského strediska AS SR sú </w:t>
          </w:r>
          <w:r>
            <w:rPr>
              <w:rStyle w:val="st"/>
              <w:rFonts w:asciiTheme="minorHAnsi" w:hAnsiTheme="minorHAnsi"/>
              <w:b/>
            </w:rPr>
            <w:t>osoby ŤZP</w:t>
          </w:r>
          <w:r w:rsidRPr="008B751E">
            <w:rPr>
              <w:rStyle w:val="st"/>
              <w:rFonts w:asciiTheme="minorHAnsi" w:hAnsiTheme="minorHAnsi"/>
            </w:rPr>
            <w:t>, ktoré spĺňajú podmienky pre výkon práce.</w:t>
          </w:r>
        </w:p>
        <w:p w:rsidR="00D56C68" w:rsidRPr="00D56C68" w:rsidRDefault="00D56C68" w:rsidP="00BB32E1">
          <w:pPr>
            <w:rPr>
              <w:rFonts w:asciiTheme="minorHAnsi" w:hAnsiTheme="minorHAnsi"/>
              <w:color w:val="000000" w:themeColor="text1"/>
            </w:rPr>
          </w:pPr>
        </w:p>
        <w:p w:rsidR="00BB32E1" w:rsidRPr="00BD3AA8" w:rsidRDefault="00BD3AA8" w:rsidP="00BB32E1">
          <w:pPr>
            <w:rPr>
              <w:rFonts w:asciiTheme="minorHAnsi" w:hAnsiTheme="minorHAnsi"/>
              <w:color w:val="000000" w:themeColor="text1"/>
            </w:rPr>
          </w:pPr>
          <w:r w:rsidRPr="00BD3AA8">
            <w:rPr>
              <w:rFonts w:asciiTheme="minorHAnsi" w:hAnsiTheme="minorHAnsi"/>
              <w:color w:val="000000" w:themeColor="text1"/>
            </w:rPr>
            <w:t>Prostredníctvom finančného príspevku</w:t>
          </w:r>
          <w:r w:rsidR="00BB32E1" w:rsidRPr="00BD3AA8">
            <w:rPr>
              <w:rFonts w:asciiTheme="minorHAnsi" w:hAnsiTheme="minorHAnsi"/>
              <w:color w:val="000000" w:themeColor="text1"/>
            </w:rPr>
            <w:t xml:space="preserve"> na poskytovanie služby monitoring</w:t>
          </w:r>
          <w:r w:rsidRPr="00BD3AA8">
            <w:rPr>
              <w:rFonts w:asciiTheme="minorHAnsi" w:hAnsiTheme="minorHAnsi"/>
              <w:color w:val="000000" w:themeColor="text1"/>
            </w:rPr>
            <w:t>u a signalizácie potreby pomoci dôjde k zvýšeniu jej</w:t>
          </w:r>
          <w:r w:rsidR="00BB32E1" w:rsidRPr="00BD3AA8">
            <w:rPr>
              <w:rFonts w:asciiTheme="minorHAnsi" w:hAnsiTheme="minorHAnsi"/>
              <w:color w:val="000000" w:themeColor="text1"/>
            </w:rPr>
            <w:t xml:space="preserve"> v</w:t>
          </w:r>
          <w:r w:rsidRPr="00BD3AA8">
            <w:rPr>
              <w:rFonts w:asciiTheme="minorHAnsi" w:hAnsiTheme="minorHAnsi"/>
              <w:color w:val="000000" w:themeColor="text1"/>
            </w:rPr>
            <w:t>yužívania občanmi, pre ktorých je vhodná</w:t>
          </w:r>
          <w:r w:rsidR="001E73D2">
            <w:rPr>
              <w:rFonts w:asciiTheme="minorHAnsi" w:hAnsiTheme="minorHAnsi"/>
              <w:color w:val="000000" w:themeColor="text1"/>
            </w:rPr>
            <w:t xml:space="preserve"> a prínosná (odhadujeme, že ide o tisícky slovenských seniorov)</w:t>
          </w:r>
          <w:r w:rsidRPr="00BD3AA8">
            <w:rPr>
              <w:rFonts w:asciiTheme="minorHAnsi" w:hAnsiTheme="minorHAnsi"/>
              <w:color w:val="000000" w:themeColor="text1"/>
            </w:rPr>
            <w:t xml:space="preserve">. </w:t>
          </w:r>
          <w:r w:rsidRPr="008B751E">
            <w:rPr>
              <w:rFonts w:asciiTheme="minorHAnsi" w:hAnsiTheme="minorHAnsi"/>
              <w:b/>
              <w:color w:val="000000" w:themeColor="text1"/>
            </w:rPr>
            <w:t>Dôjde tým k zvýšeniu nielen kvality ich života (pocit bezpečnosti, pomoci na blízku v prípade krízovej situácie), ale aj k zníženiu počtu odvrátiteľných komplikácií a úmrtí u seniorov a podpore komunitných foriem</w:t>
          </w:r>
          <w:r w:rsidR="009D3CCA" w:rsidRPr="008B751E">
            <w:rPr>
              <w:rFonts w:asciiTheme="minorHAnsi" w:hAnsiTheme="minorHAnsi"/>
              <w:b/>
              <w:color w:val="000000" w:themeColor="text1"/>
            </w:rPr>
            <w:t xml:space="preserve"> sociálnej</w:t>
          </w:r>
          <w:r w:rsidR="00BB32E1" w:rsidRPr="008B751E">
            <w:rPr>
              <w:rFonts w:asciiTheme="minorHAnsi" w:hAnsiTheme="minorHAnsi"/>
              <w:b/>
              <w:color w:val="000000" w:themeColor="text1"/>
            </w:rPr>
            <w:t xml:space="preserve"> starostlivosti (zotrvanie osoby v domácom prostredí).</w:t>
          </w:r>
        </w:p>
        <w:p w:rsidR="00BB32E1" w:rsidRDefault="00BB32E1" w:rsidP="006B483B">
          <w:pPr>
            <w:rPr>
              <w:rFonts w:asciiTheme="minorHAnsi" w:eastAsiaTheme="majorEastAsia" w:hAnsiTheme="minorHAnsi"/>
            </w:rPr>
          </w:pPr>
        </w:p>
        <w:p w:rsidR="006D773B" w:rsidRDefault="000C311C" w:rsidP="006B483B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 xml:space="preserve">ODPORÚČANÝ </w:t>
          </w:r>
          <w:r w:rsidR="00BD3AA8" w:rsidRPr="006B483B">
            <w:rPr>
              <w:rFonts w:asciiTheme="minorHAnsi" w:eastAsiaTheme="majorEastAsia" w:hAnsiTheme="minorHAnsi"/>
            </w:rPr>
            <w:t>TERMÍN REALIZÁCIE</w:t>
          </w:r>
        </w:p>
        <w:p w:rsidR="000C311C" w:rsidRPr="006B483B" w:rsidRDefault="00D56C68" w:rsidP="006B483B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br/>
          </w:r>
          <w:r w:rsidR="000C311C">
            <w:rPr>
              <w:rFonts w:asciiTheme="minorHAnsi" w:eastAsiaTheme="majorEastAsia" w:hAnsiTheme="minorHAnsi"/>
            </w:rPr>
            <w:t>December 2020</w:t>
          </w:r>
        </w:p>
        <w:p w:rsidR="00C4172A" w:rsidRDefault="00C4172A" w:rsidP="006D773B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</w:p>
        <w:p w:rsidR="009D4A0F" w:rsidRDefault="009D4A0F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br w:type="page"/>
          </w:r>
        </w:p>
        <w:p w:rsidR="006D773B" w:rsidRDefault="000C311C" w:rsidP="006D773B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lastRenderedPageBreak/>
            <w:t xml:space="preserve">Návrh 2 </w:t>
          </w:r>
          <w:r w:rsid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>Zjednotenie posudkovej činnosti</w:t>
          </w:r>
        </w:p>
        <w:p w:rsidR="00AD2BC5" w:rsidRDefault="00D56C68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br/>
          </w:r>
          <w:r w:rsidR="00AD2BC5" w:rsidRPr="003E7418">
            <w:rPr>
              <w:rFonts w:asciiTheme="minorHAnsi" w:eastAsiaTheme="majorEastAsia" w:hAnsiTheme="minorHAnsi"/>
            </w:rPr>
            <w:t>IDENTIFIKOVANÉ ÚZKE MIESTO</w:t>
          </w:r>
        </w:p>
        <w:p w:rsidR="007B6D8A" w:rsidRDefault="00B4078C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 xml:space="preserve">V rámci </w:t>
          </w:r>
          <w:r w:rsidR="00D56C68">
            <w:rPr>
              <w:rFonts w:asciiTheme="minorHAnsi" w:eastAsiaTheme="majorEastAsia" w:hAnsiTheme="minorHAnsi"/>
            </w:rPr>
            <w:t>troch</w:t>
          </w:r>
          <w:r>
            <w:rPr>
              <w:rFonts w:asciiTheme="minorHAnsi" w:eastAsiaTheme="majorEastAsia" w:hAnsiTheme="minorHAnsi"/>
            </w:rPr>
            <w:t xml:space="preserve"> zákonov v sociálnej oblasti sa realizujú tri samostatné, avšak obdobné posudkové procesy, pričom každý je v kompetencii inej inštitúcie. </w:t>
          </w:r>
          <w:r w:rsidR="00D56C68">
            <w:rPr>
              <w:rFonts w:asciiTheme="minorHAnsi" w:eastAsiaTheme="majorEastAsia" w:hAnsiTheme="minorHAnsi"/>
            </w:rPr>
            <w:t xml:space="preserve">Takáto </w:t>
          </w:r>
          <w:r w:rsidR="00D56C68" w:rsidRPr="00D56C68">
            <w:rPr>
              <w:rFonts w:asciiTheme="minorHAnsi" w:eastAsiaTheme="majorEastAsia" w:hAnsiTheme="minorHAnsi"/>
              <w:b/>
            </w:rPr>
            <w:t>r</w:t>
          </w:r>
          <w:r w:rsidRPr="00D56C68">
            <w:rPr>
              <w:rFonts w:asciiTheme="minorHAnsi" w:eastAsiaTheme="majorEastAsia" w:hAnsiTheme="minorHAnsi"/>
              <w:b/>
            </w:rPr>
            <w:t>oztrieštená posudková činnosť  zvyšuje administratívnu náročnosť a náklady na strane zodpovedných orgánov a zároveň neprimerane zaťažuje občanov, ktorí sa ocitli v náročnej sociálnej situácii.</w:t>
          </w:r>
          <w:r>
            <w:rPr>
              <w:rFonts w:asciiTheme="minorHAnsi" w:eastAsiaTheme="majorEastAsia" w:hAnsiTheme="minorHAnsi"/>
            </w:rPr>
            <w:t xml:space="preserve"> </w:t>
          </w:r>
        </w:p>
        <w:p w:rsidR="00C4172A" w:rsidRDefault="00B4078C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Tri rozdielne posudkové procesy zobrazuje schéma nižšie:</w:t>
          </w:r>
        </w:p>
        <w:p w:rsidR="00B4078C" w:rsidRDefault="00D56C68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  <w:noProof/>
              <w:lang w:eastAsia="sk-SK"/>
            </w:rPr>
            <w:drawing>
              <wp:inline distT="0" distB="0" distL="0" distR="0" wp14:anchorId="7937C30F" wp14:editId="6B432184">
                <wp:extent cx="5806440" cy="3322320"/>
                <wp:effectExtent l="0" t="0" r="3810" b="0"/>
                <wp:docPr id="79" name="Obrázok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1613" cy="33310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25561" w:rsidRDefault="003A2D65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V rámci posudkového procesu alebo po jeho ukončení v</w:t>
          </w:r>
          <w:r w:rsidR="00625561">
            <w:rPr>
              <w:rFonts w:asciiTheme="minorHAnsi" w:eastAsiaTheme="majorEastAsia" w:hAnsiTheme="minorHAnsi"/>
            </w:rPr>
            <w:t> </w:t>
          </w:r>
          <w:r>
            <w:rPr>
              <w:rFonts w:asciiTheme="minorHAnsi" w:eastAsiaTheme="majorEastAsia" w:hAnsiTheme="minorHAnsi"/>
            </w:rPr>
            <w:t>prípade</w:t>
          </w:r>
          <w:r w:rsidR="00625561">
            <w:rPr>
              <w:rFonts w:asciiTheme="minorHAnsi" w:eastAsiaTheme="majorEastAsia" w:hAnsiTheme="minorHAnsi"/>
            </w:rPr>
            <w:t xml:space="preserve"> poskytovania</w:t>
          </w:r>
          <w:r>
            <w:rPr>
              <w:rFonts w:asciiTheme="minorHAnsi" w:eastAsiaTheme="majorEastAsia" w:hAnsiTheme="minorHAnsi"/>
            </w:rPr>
            <w:t xml:space="preserve"> sociálnych služieb sú</w:t>
          </w:r>
          <w:r w:rsidR="00B4078C">
            <w:rPr>
              <w:rFonts w:asciiTheme="minorHAnsi" w:eastAsiaTheme="majorEastAsia" w:hAnsiTheme="minorHAnsi"/>
            </w:rPr>
            <w:t xml:space="preserve"> </w:t>
          </w:r>
          <w:r w:rsidR="00D56C68">
            <w:rPr>
              <w:rFonts w:asciiTheme="minorHAnsi" w:eastAsiaTheme="majorEastAsia" w:hAnsiTheme="minorHAnsi"/>
            </w:rPr>
            <w:t xml:space="preserve">pritom </w:t>
          </w:r>
          <w:r w:rsidR="00B4078C">
            <w:rPr>
              <w:rFonts w:asciiTheme="minorHAnsi" w:eastAsiaTheme="majorEastAsia" w:hAnsiTheme="minorHAnsi"/>
            </w:rPr>
            <w:t xml:space="preserve">od občanov vyžadované </w:t>
          </w:r>
          <w:r>
            <w:rPr>
              <w:rFonts w:asciiTheme="minorHAnsi" w:eastAsiaTheme="majorEastAsia" w:hAnsiTheme="minorHAnsi"/>
            </w:rPr>
            <w:t>obcami/ VÚC ďalšie potvrdenia od Ú</w:t>
          </w:r>
          <w:r w:rsidR="00B4078C">
            <w:rPr>
              <w:rFonts w:asciiTheme="minorHAnsi" w:eastAsiaTheme="majorEastAsia" w:hAnsiTheme="minorHAnsi"/>
            </w:rPr>
            <w:t>PSVaR a Sociálnej poisťovne.</w:t>
          </w:r>
          <w:r w:rsidR="00625561">
            <w:rPr>
              <w:rFonts w:asciiTheme="minorHAnsi" w:eastAsiaTheme="majorEastAsia" w:hAnsiTheme="minorHAnsi"/>
            </w:rPr>
            <w:t xml:space="preserve"> Taktiež na každú sociálnu službu podmienenú odkázanosťou sa vykonáva osobitný posudok.</w:t>
          </w:r>
          <w:r>
            <w:rPr>
              <w:rFonts w:asciiTheme="minorHAnsi" w:eastAsiaTheme="majorEastAsia" w:hAnsiTheme="minorHAnsi"/>
            </w:rPr>
            <w:t xml:space="preserve"> </w:t>
          </w:r>
        </w:p>
        <w:p w:rsidR="00D56C68" w:rsidRDefault="003A2D65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Tento stav ilustruje</w:t>
          </w:r>
          <w:r w:rsidR="00625561">
            <w:rPr>
              <w:rFonts w:asciiTheme="minorHAnsi" w:eastAsiaTheme="majorEastAsia" w:hAnsiTheme="minorHAnsi"/>
            </w:rPr>
            <w:t xml:space="preserve"> nižšie uvedená schéma, ktorá zobrazuje</w:t>
          </w:r>
          <w:r>
            <w:rPr>
              <w:rFonts w:asciiTheme="minorHAnsi" w:eastAsiaTheme="majorEastAsia" w:hAnsiTheme="minorHAnsi"/>
            </w:rPr>
            <w:t xml:space="preserve"> požadované dokumenty zo strany mesta Prešov pre jednotlivé druhy sociálnych služieb:</w:t>
          </w:r>
        </w:p>
        <w:p w:rsidR="003A2D65" w:rsidRDefault="00AC795B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  <w:noProof/>
              <w:lang w:eastAsia="sk-SK"/>
            </w:rPr>
            <w:lastRenderedPageBreak/>
            <w:drawing>
              <wp:inline distT="0" distB="0" distL="0" distR="0" wp14:anchorId="0969A397" wp14:editId="34B59B38">
                <wp:extent cx="5816600" cy="3441700"/>
                <wp:effectExtent l="0" t="0" r="0" b="6350"/>
                <wp:docPr id="109" name="Obrázok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4481" cy="34404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4078C" w:rsidRDefault="00AC795B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  <w:noProof/>
              <w:lang w:eastAsia="sk-SK"/>
            </w:rPr>
            <w:drawing>
              <wp:inline distT="0" distB="0" distL="0" distR="0" wp14:anchorId="36107222" wp14:editId="2FF7646F">
                <wp:extent cx="6141720" cy="365760"/>
                <wp:effectExtent l="0" t="0" r="0" b="0"/>
                <wp:docPr id="131" name="Obrázok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549" cy="3706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C795B" w:rsidRDefault="00AC795B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 w:rsidRPr="003E7418">
            <w:rPr>
              <w:rFonts w:asciiTheme="minorHAnsi" w:eastAsiaTheme="majorEastAsia" w:hAnsiTheme="minorHAnsi"/>
            </w:rPr>
            <w:t>CIEĽ OPATRENIA</w:t>
          </w:r>
        </w:p>
        <w:p w:rsidR="00781CE8" w:rsidRDefault="00781CE8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Cieľom navrhovaného opatrenia je zjednotenie uvedených posudkových činností do jednej a úprava relevantných paragrafov zákonov a to najmä:</w:t>
          </w:r>
        </w:p>
        <w:p w:rsidR="00781CE8" w:rsidRDefault="00781CE8" w:rsidP="00781CE8">
          <w:pPr>
            <w:pStyle w:val="Odsekzoznamu"/>
            <w:numPr>
              <w:ilvl w:val="0"/>
              <w:numId w:val="26"/>
            </w:num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§48-§51 Zákona o sociálnych službách</w:t>
          </w:r>
        </w:p>
        <w:p w:rsidR="00781CE8" w:rsidRDefault="00781CE8" w:rsidP="00781CE8">
          <w:pPr>
            <w:pStyle w:val="Odsekzoznamu"/>
            <w:numPr>
              <w:ilvl w:val="0"/>
              <w:numId w:val="26"/>
            </w:num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 xml:space="preserve">§10-§13 </w:t>
          </w:r>
          <w:r w:rsidRPr="00781CE8">
            <w:rPr>
              <w:rFonts w:asciiTheme="minorHAnsi" w:eastAsiaTheme="majorEastAsia" w:hAnsiTheme="minorHAnsi"/>
            </w:rPr>
            <w:t>Zákon o peňažných príspevkoch na kompenzáciu ťažkého zdravotného postihnutia</w:t>
          </w:r>
        </w:p>
        <w:p w:rsidR="00781CE8" w:rsidRPr="00781CE8" w:rsidRDefault="00781CE8" w:rsidP="00781CE8">
          <w:pPr>
            <w:pStyle w:val="Odsekzoznamu"/>
            <w:numPr>
              <w:ilvl w:val="0"/>
              <w:numId w:val="26"/>
            </w:numPr>
            <w:spacing w:after="160" w:line="259" w:lineRule="auto"/>
            <w:rPr>
              <w:rFonts w:asciiTheme="minorHAnsi" w:eastAsiaTheme="majorEastAsia" w:hAnsiTheme="minorHAnsi"/>
            </w:rPr>
          </w:pPr>
          <w:r w:rsidRPr="00781CE8">
            <w:rPr>
              <w:rFonts w:asciiTheme="minorHAnsi" w:eastAsiaTheme="majorEastAsia" w:hAnsiTheme="minorHAnsi"/>
            </w:rPr>
            <w:t>§ 71</w:t>
          </w:r>
          <w:r>
            <w:rPr>
              <w:rFonts w:asciiTheme="minorHAnsi" w:eastAsiaTheme="majorEastAsia" w:hAnsiTheme="minorHAnsi"/>
            </w:rPr>
            <w:t xml:space="preserve"> Zákona o sociálnom poistení</w:t>
          </w:r>
        </w:p>
        <w:p w:rsidR="005E66C5" w:rsidRDefault="00781CE8" w:rsidP="006D773B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Minimálne</w:t>
          </w:r>
          <w:r w:rsidR="009D3CCA">
            <w:rPr>
              <w:rFonts w:asciiTheme="minorHAnsi" w:eastAsiaTheme="majorEastAsia" w:hAnsiTheme="minorHAnsi"/>
            </w:rPr>
            <w:t xml:space="preserve"> posudkovú činnosť uvedenú v Zákone o sociálnych službách a Zákone o peňažných príspevkoch na kompenzáciu ŤZP je možné zjednotiť, keďže obe oblasti (sociálne služby, kompenzácia ŤZP) patria do gescie Ministerstva práce, sociálnych vecí a rodiny.</w:t>
          </w:r>
          <w:r w:rsidR="00260318">
            <w:rPr>
              <w:rFonts w:asciiTheme="minorHAnsi" w:eastAsiaTheme="majorEastAsia" w:hAnsiTheme="minorHAnsi"/>
            </w:rPr>
            <w:t xml:space="preserve"> </w:t>
          </w:r>
        </w:p>
        <w:p w:rsidR="00AD2BC5" w:rsidRDefault="00AD2BC5" w:rsidP="00AD2BC5">
          <w:pPr>
            <w:rPr>
              <w:rFonts w:asciiTheme="minorHAnsi" w:eastAsiaTheme="majorEastAsia" w:hAnsiTheme="minorHAnsi"/>
            </w:rPr>
          </w:pPr>
          <w:r w:rsidRPr="003E7418">
            <w:rPr>
              <w:rFonts w:asciiTheme="minorHAnsi" w:eastAsiaTheme="majorEastAsia" w:hAnsiTheme="minorHAnsi"/>
            </w:rPr>
            <w:tab/>
          </w:r>
        </w:p>
        <w:p w:rsidR="00AD2BC5" w:rsidRDefault="00AD2BC5" w:rsidP="00AD2BC5">
          <w:pPr>
            <w:rPr>
              <w:rFonts w:asciiTheme="minorHAnsi" w:eastAsiaTheme="majorEastAsia" w:hAnsiTheme="minorHAnsi"/>
            </w:rPr>
          </w:pPr>
          <w:r w:rsidRPr="00FD594E">
            <w:rPr>
              <w:rFonts w:asciiTheme="minorHAnsi" w:eastAsiaTheme="majorEastAsia" w:hAnsiTheme="minorHAnsi"/>
            </w:rPr>
            <w:t>SPÔSOB REALIZÁCIE OPATRENIA</w:t>
          </w:r>
        </w:p>
        <w:p w:rsidR="009D3CCA" w:rsidRDefault="009D3CCA" w:rsidP="00AD2BC5">
          <w:pPr>
            <w:rPr>
              <w:rFonts w:asciiTheme="minorHAnsi" w:eastAsiaTheme="majorEastAsia" w:hAnsiTheme="minorHAnsi"/>
            </w:rPr>
          </w:pPr>
        </w:p>
        <w:p w:rsidR="009D3CCA" w:rsidRDefault="009D3CCA" w:rsidP="00AD2BC5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Prvý krok realizácie opatrenia by mal predstavovať vypracovanie podrobnej organizačno-procesnej analýzy realizácie posudkovej činnosti pre jednotlivé účely (sociálne služby, kompenzácia/ŤZP, invalidita). Na základe tejto analýzy a  diskusií kompetentných orgánov by malo dôjsť k</w:t>
          </w:r>
          <w:r w:rsidR="00A3510E">
            <w:rPr>
              <w:rFonts w:asciiTheme="minorHAnsi" w:eastAsiaTheme="majorEastAsia" w:hAnsiTheme="minorHAnsi"/>
            </w:rPr>
            <w:t> vytvoreniu návrhu na zjednotenie a samotnému</w:t>
          </w:r>
          <w:r>
            <w:rPr>
              <w:rFonts w:asciiTheme="minorHAnsi" w:eastAsiaTheme="majorEastAsia" w:hAnsiTheme="minorHAnsi"/>
            </w:rPr>
            <w:t xml:space="preserve"> zjednoteniu realizovaných procesov, resp. ich podprocesov do </w:t>
          </w:r>
          <w:r w:rsidR="001E73D2">
            <w:rPr>
              <w:rFonts w:asciiTheme="minorHAnsi" w:eastAsiaTheme="majorEastAsia" w:hAnsiTheme="minorHAnsi"/>
            </w:rPr>
            <w:t>významnej</w:t>
          </w:r>
          <w:r>
            <w:rPr>
              <w:rFonts w:asciiTheme="minorHAnsi" w:eastAsiaTheme="majorEastAsia" w:hAnsiTheme="minorHAnsi"/>
            </w:rPr>
            <w:t xml:space="preserve"> miery.  </w:t>
          </w:r>
          <w:r w:rsidR="001E73D2">
            <w:rPr>
              <w:rFonts w:asciiTheme="minorHAnsi" w:eastAsiaTheme="majorEastAsia" w:hAnsiTheme="minorHAnsi"/>
            </w:rPr>
            <w:t>Následne na základe úpravy procesov budú upravené aj relevantné paragrafy uvedených zákonov, resp. niektoré v súčasnosti platné zákony budú nahradené novým (Zákon o dlhodobej starostlivosti), ktorý bude obsahovať aj zmenu vo vykonávaní posudkovej činnosti.</w:t>
          </w:r>
          <w:r w:rsidR="00625561">
            <w:rPr>
              <w:rFonts w:asciiTheme="minorHAnsi" w:eastAsiaTheme="majorEastAsia" w:hAnsiTheme="minorHAnsi"/>
            </w:rPr>
            <w:t xml:space="preserve"> </w:t>
          </w:r>
        </w:p>
        <w:p w:rsidR="009D3CCA" w:rsidRDefault="009D3CCA" w:rsidP="00AD2BC5">
          <w:pPr>
            <w:rPr>
              <w:rFonts w:asciiTheme="minorHAnsi" w:eastAsiaTheme="majorEastAsia" w:hAnsiTheme="minorHAnsi"/>
            </w:rPr>
          </w:pPr>
        </w:p>
        <w:p w:rsidR="00AD2BC5" w:rsidRDefault="00AD2BC5" w:rsidP="00AD2BC5">
          <w:pPr>
            <w:rPr>
              <w:rFonts w:asciiTheme="minorHAnsi" w:eastAsiaTheme="majorEastAsia" w:hAnsiTheme="minorHAnsi"/>
            </w:rPr>
          </w:pPr>
          <w:r w:rsidRPr="00FD594E">
            <w:rPr>
              <w:rFonts w:asciiTheme="minorHAnsi" w:eastAsiaTheme="majorEastAsia" w:hAnsiTheme="minorHAnsi"/>
            </w:rPr>
            <w:t>FINÁLNY STAV A DOPAD OPATRENIA</w:t>
          </w:r>
          <w:r w:rsidRPr="00FD594E">
            <w:rPr>
              <w:rFonts w:asciiTheme="minorHAnsi" w:eastAsiaTheme="majorEastAsia" w:hAnsiTheme="minorHAnsi"/>
            </w:rPr>
            <w:tab/>
          </w:r>
        </w:p>
        <w:p w:rsidR="009D3CCA" w:rsidRDefault="009D3CCA" w:rsidP="00AD2BC5">
          <w:pPr>
            <w:rPr>
              <w:rFonts w:asciiTheme="minorHAnsi" w:eastAsiaTheme="majorEastAsia" w:hAnsiTheme="minorHAnsi"/>
            </w:rPr>
          </w:pPr>
        </w:p>
        <w:p w:rsidR="009D3CCA" w:rsidRPr="00A3510E" w:rsidRDefault="001E73D2" w:rsidP="009D3CCA">
          <w:pPr>
            <w:rPr>
              <w:rFonts w:asciiTheme="minorHAnsi" w:hAnsiTheme="minorHAnsi" w:cstheme="minorHAnsi"/>
              <w:u w:val="single"/>
            </w:rPr>
          </w:pPr>
          <w:r w:rsidRPr="00A3510E">
            <w:rPr>
              <w:rFonts w:asciiTheme="minorHAnsi" w:hAnsiTheme="minorHAnsi"/>
              <w:color w:val="000000" w:themeColor="text1"/>
            </w:rPr>
            <w:t>Po úprave predmetných zákonov by sa z</w:t>
          </w:r>
          <w:r w:rsidR="009D3CCA" w:rsidRPr="00A3510E">
            <w:rPr>
              <w:rFonts w:asciiTheme="minorHAnsi" w:hAnsiTheme="minorHAnsi"/>
              <w:color w:val="000000" w:themeColor="text1"/>
            </w:rPr>
            <w:t>dravotná a sociálna posudková činnosť pre rôzne účely</w:t>
          </w:r>
          <w:r w:rsidR="00625561">
            <w:rPr>
              <w:rFonts w:asciiTheme="minorHAnsi" w:hAnsiTheme="minorHAnsi"/>
              <w:color w:val="000000" w:themeColor="text1"/>
            </w:rPr>
            <w:t xml:space="preserve"> (a v rámci toho aj druhov sociálnych služieb)</w:t>
          </w:r>
          <w:r w:rsidR="009D3CCA" w:rsidRPr="00A3510E">
            <w:rPr>
              <w:rFonts w:asciiTheme="minorHAnsi" w:hAnsiTheme="minorHAnsi"/>
              <w:color w:val="000000" w:themeColor="text1"/>
            </w:rPr>
            <w:t xml:space="preserve"> vykonáva</w:t>
          </w:r>
          <w:r w:rsidRPr="00A3510E">
            <w:rPr>
              <w:rFonts w:asciiTheme="minorHAnsi" w:hAnsiTheme="minorHAnsi"/>
              <w:color w:val="000000" w:themeColor="text1"/>
            </w:rPr>
            <w:t>la</w:t>
          </w:r>
          <w:r w:rsidR="009D3CCA" w:rsidRPr="00A3510E">
            <w:rPr>
              <w:rFonts w:asciiTheme="minorHAnsi" w:hAnsiTheme="minorHAnsi"/>
              <w:color w:val="000000" w:themeColor="text1"/>
            </w:rPr>
            <w:t xml:space="preserve"> v určitom časovom rozmedzí</w:t>
          </w:r>
          <w:r w:rsidRPr="00A3510E">
            <w:rPr>
              <w:rFonts w:asciiTheme="minorHAnsi" w:hAnsiTheme="minorHAnsi"/>
              <w:color w:val="000000" w:themeColor="text1"/>
            </w:rPr>
            <w:t xml:space="preserve"> u občana</w:t>
          </w:r>
          <w:r w:rsidR="009D3CCA" w:rsidRPr="00A3510E">
            <w:rPr>
              <w:rFonts w:asciiTheme="minorHAnsi" w:hAnsiTheme="minorHAnsi"/>
              <w:color w:val="000000" w:themeColor="text1"/>
            </w:rPr>
            <w:t xml:space="preserve"> len raz.</w:t>
          </w:r>
          <w:r w:rsidRPr="00A3510E">
            <w:rPr>
              <w:rFonts w:asciiTheme="minorHAnsi" w:hAnsiTheme="minorHAnsi"/>
              <w:color w:val="000000" w:themeColor="text1"/>
            </w:rPr>
            <w:t xml:space="preserve"> </w:t>
          </w:r>
          <w:r w:rsidR="00A3510E" w:rsidRPr="00322AED">
            <w:rPr>
              <w:rFonts w:asciiTheme="minorHAnsi" w:hAnsiTheme="minorHAnsi"/>
              <w:b/>
              <w:color w:val="000000" w:themeColor="text1"/>
            </w:rPr>
            <w:t xml:space="preserve">Dopadom opatrenia </w:t>
          </w:r>
          <w:r w:rsidR="00322AED">
            <w:rPr>
              <w:rFonts w:asciiTheme="minorHAnsi" w:hAnsiTheme="minorHAnsi"/>
              <w:b/>
              <w:color w:val="000000" w:themeColor="text1"/>
            </w:rPr>
            <w:t>bude</w:t>
          </w:r>
          <w:r w:rsidR="009D3CCA" w:rsidRPr="00322AED">
            <w:rPr>
              <w:rFonts w:asciiTheme="minorHAnsi" w:hAnsiTheme="minorHAnsi"/>
              <w:b/>
              <w:color w:val="000000" w:themeColor="text1"/>
            </w:rPr>
            <w:t xml:space="preserve"> úspora času a nákladov pri vypracovávaní posudkov kompetentnými pracov</w:t>
          </w:r>
          <w:r w:rsidR="00A3510E" w:rsidRPr="00322AED">
            <w:rPr>
              <w:rFonts w:asciiTheme="minorHAnsi" w:hAnsiTheme="minorHAnsi"/>
              <w:b/>
              <w:color w:val="000000" w:themeColor="text1"/>
            </w:rPr>
            <w:t>níkmi, ako aj dotknutým občanom, ktorí robia „poštárov“ medzi inštitúciami. Došlo by tak k aplikovaniu princípu Jedenkrát a dosť</w:t>
          </w:r>
          <w:r w:rsidR="00A3510E" w:rsidRPr="00A3510E">
            <w:rPr>
              <w:rFonts w:asciiTheme="minorHAnsi" w:hAnsiTheme="minorHAnsi"/>
              <w:color w:val="000000" w:themeColor="text1"/>
              <w:u w:val="single"/>
            </w:rPr>
            <w:t>.</w:t>
          </w:r>
        </w:p>
        <w:p w:rsidR="009D3CCA" w:rsidRPr="00FD594E" w:rsidRDefault="009D3CCA" w:rsidP="00AD2BC5">
          <w:pPr>
            <w:rPr>
              <w:rFonts w:asciiTheme="minorHAnsi" w:eastAsiaTheme="majorEastAsia" w:hAnsiTheme="minorHAnsi"/>
            </w:rPr>
          </w:pPr>
        </w:p>
        <w:p w:rsidR="00AD2BC5" w:rsidRPr="00FD594E" w:rsidRDefault="00AD2BC5" w:rsidP="00AD2BC5">
          <w:pPr>
            <w:rPr>
              <w:rFonts w:asciiTheme="minorHAnsi" w:eastAsiaTheme="majorEastAsia" w:hAnsiTheme="minorHAnsi"/>
            </w:rPr>
          </w:pPr>
        </w:p>
        <w:p w:rsidR="00AD2BC5" w:rsidRDefault="00AD2BC5" w:rsidP="00AD2BC5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 xml:space="preserve">ODPORÚČANÝ </w:t>
          </w:r>
          <w:r w:rsidRPr="006B483B">
            <w:rPr>
              <w:rFonts w:asciiTheme="minorHAnsi" w:eastAsiaTheme="majorEastAsia" w:hAnsiTheme="minorHAnsi"/>
            </w:rPr>
            <w:t>TERMÍN REALIZÁCIE</w:t>
          </w:r>
        </w:p>
        <w:p w:rsidR="00A3510E" w:rsidRDefault="00A3510E" w:rsidP="00AD2BC5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br/>
            <w:t>Jún 2021</w:t>
          </w:r>
        </w:p>
        <w:p w:rsidR="006D773B" w:rsidRPr="006D773B" w:rsidRDefault="006D773B" w:rsidP="006D773B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</w:p>
        <w:p w:rsidR="0063609C" w:rsidRDefault="0063609C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br w:type="page"/>
          </w:r>
        </w:p>
        <w:p w:rsidR="007B6D8A" w:rsidRDefault="000C311C" w:rsidP="00AD2BC5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lastRenderedPageBreak/>
            <w:t xml:space="preserve">Návrh 3 </w:t>
          </w:r>
          <w:r w:rsid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>Zmena</w:t>
          </w:r>
          <w:r w:rsidR="006D773B" w:rsidRPr="006D773B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 xml:space="preserve"> </w:t>
          </w:r>
          <w:r w:rsidR="007B6D8A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>vo financovaní</w:t>
          </w:r>
          <w:r w:rsidR="00A3510E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 xml:space="preserve"> sociálnych služieb</w:t>
          </w:r>
          <w:r w:rsidR="00C72A07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 xml:space="preserve"> a</w:t>
          </w:r>
          <w:r w:rsidR="007B6D8A"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t> niektorých kompenzačných príspevkov</w:t>
          </w:r>
        </w:p>
        <w:p w:rsidR="00AD2BC5" w:rsidRPr="00625561" w:rsidRDefault="00625561" w:rsidP="00AD2BC5">
          <w:pPr>
            <w:spacing w:after="160" w:line="259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  <w:br/>
          </w:r>
          <w:r w:rsidR="00AD2BC5" w:rsidRPr="003E7418">
            <w:rPr>
              <w:rFonts w:asciiTheme="minorHAnsi" w:eastAsiaTheme="majorEastAsia" w:hAnsiTheme="minorHAnsi"/>
            </w:rPr>
            <w:t>IDENTIFIKOVANÉ ÚZKE MIESTO</w:t>
          </w:r>
        </w:p>
        <w:p w:rsidR="00C4172A" w:rsidRDefault="00C4172A" w:rsidP="00AD2BC5">
          <w:pPr>
            <w:spacing w:after="160" w:line="259" w:lineRule="auto"/>
            <w:rPr>
              <w:rFonts w:asciiTheme="minorHAnsi" w:eastAsiaTheme="majorEastAsia" w:hAnsiTheme="minorHAnsi"/>
            </w:rPr>
          </w:pPr>
          <w:r w:rsidRPr="00C4172A">
            <w:rPr>
              <w:rFonts w:asciiTheme="minorHAnsi" w:eastAsiaTheme="majorEastAsia" w:hAnsiTheme="minorHAnsi"/>
            </w:rPr>
            <w:t>V súčasnosti prijímatelia sociálnych služieb nemajú žiadny vplyv na to</w:t>
          </w:r>
          <w:r w:rsidR="00625561">
            <w:rPr>
              <w:rFonts w:asciiTheme="minorHAnsi" w:eastAsiaTheme="majorEastAsia" w:hAnsiTheme="minorHAnsi"/>
            </w:rPr>
            <w:t>,</w:t>
          </w:r>
          <w:r w:rsidRPr="00C4172A">
            <w:rPr>
              <w:rFonts w:asciiTheme="minorHAnsi" w:eastAsiaTheme="majorEastAsia" w:hAnsiTheme="minorHAnsi"/>
            </w:rPr>
            <w:t xml:space="preserve"> ako sa prerozdeľujú finančné prostriedky v sociálnych službách. Skúsenosti zo zahraničia </w:t>
          </w:r>
          <w:r w:rsidR="00625561">
            <w:rPr>
              <w:rFonts w:asciiTheme="minorHAnsi" w:eastAsiaTheme="majorEastAsia" w:hAnsiTheme="minorHAnsi"/>
            </w:rPr>
            <w:t xml:space="preserve">pritom hovoria, že </w:t>
          </w:r>
          <w:r w:rsidR="00625561" w:rsidRPr="007B6D8A">
            <w:rPr>
              <w:rFonts w:asciiTheme="minorHAnsi" w:eastAsiaTheme="majorEastAsia" w:hAnsiTheme="minorHAnsi"/>
              <w:b/>
            </w:rPr>
            <w:t xml:space="preserve">prijímateľ by mal mať možnosť rozhodovať o tom, ktorý poskytovateľ sociálnej služby obdrží jeho </w:t>
          </w:r>
          <w:r w:rsidR="00C01B80" w:rsidRPr="007B6D8A">
            <w:rPr>
              <w:rFonts w:asciiTheme="minorHAnsi" w:eastAsiaTheme="majorEastAsia" w:hAnsiTheme="minorHAnsi"/>
              <w:b/>
            </w:rPr>
            <w:t>finančný príspevok</w:t>
          </w:r>
          <w:r w:rsidR="00C01B80">
            <w:rPr>
              <w:rFonts w:asciiTheme="minorHAnsi" w:eastAsiaTheme="majorEastAsia" w:hAnsiTheme="minorHAnsi"/>
            </w:rPr>
            <w:t>, resp. ten použije na neformálne opatrovanie rodinným príslušníkom</w:t>
          </w:r>
          <w:r w:rsidRPr="00C4172A">
            <w:rPr>
              <w:rFonts w:asciiTheme="minorHAnsi" w:eastAsiaTheme="majorEastAsia" w:hAnsiTheme="minorHAnsi"/>
            </w:rPr>
            <w:t xml:space="preserve">.  </w:t>
          </w:r>
          <w:r w:rsidR="00625561">
            <w:rPr>
              <w:rFonts w:asciiTheme="minorHAnsi" w:eastAsiaTheme="majorEastAsia" w:hAnsiTheme="minorHAnsi"/>
            </w:rPr>
            <w:t>Príkladom je Česká republika, kde je občanom podľa stupňa odkázanosti vyplácaný tzv. „</w:t>
          </w:r>
          <w:proofErr w:type="spellStart"/>
          <w:r w:rsidR="00625561" w:rsidRPr="00625561">
            <w:rPr>
              <w:rFonts w:asciiTheme="minorHAnsi" w:eastAsiaTheme="majorEastAsia" w:hAnsiTheme="minorHAnsi"/>
            </w:rPr>
            <w:t>Příspěvek</w:t>
          </w:r>
          <w:proofErr w:type="spellEnd"/>
          <w:r w:rsidR="00625561" w:rsidRPr="00625561">
            <w:rPr>
              <w:rFonts w:asciiTheme="minorHAnsi" w:eastAsiaTheme="majorEastAsia" w:hAnsiTheme="minorHAnsi"/>
            </w:rPr>
            <w:t xml:space="preserve"> na </w:t>
          </w:r>
          <w:proofErr w:type="spellStart"/>
          <w:r w:rsidR="00625561" w:rsidRPr="00625561">
            <w:rPr>
              <w:rFonts w:asciiTheme="minorHAnsi" w:eastAsiaTheme="majorEastAsia" w:hAnsiTheme="minorHAnsi"/>
            </w:rPr>
            <w:t>péči</w:t>
          </w:r>
          <w:proofErr w:type="spellEnd"/>
          <w:r w:rsidR="00625561">
            <w:rPr>
              <w:rStyle w:val="Odkaznapoznmkupodiarou"/>
              <w:rFonts w:asciiTheme="minorHAnsi" w:eastAsiaTheme="majorEastAsia" w:hAnsiTheme="minorHAnsi"/>
            </w:rPr>
            <w:footnoteReference w:id="2"/>
          </w:r>
          <w:r w:rsidR="00625561">
            <w:rPr>
              <w:rFonts w:asciiTheme="minorHAnsi" w:eastAsiaTheme="majorEastAsia" w:hAnsiTheme="minorHAnsi"/>
            </w:rPr>
            <w:t>“ tamojšími</w:t>
          </w:r>
          <w:r w:rsidR="00D90FB3">
            <w:rPr>
              <w:rFonts w:asciiTheme="minorHAnsi" w:eastAsiaTheme="majorEastAsia" w:hAnsiTheme="minorHAnsi"/>
            </w:rPr>
            <w:t xml:space="preserve"> úradmi práce</w:t>
          </w:r>
          <w:r w:rsidR="00625561">
            <w:rPr>
              <w:rFonts w:asciiTheme="minorHAnsi" w:eastAsiaTheme="majorEastAsia" w:hAnsiTheme="minorHAnsi"/>
            </w:rPr>
            <w:t>.</w:t>
          </w:r>
          <w:r w:rsidR="00C01B80">
            <w:rPr>
              <w:rFonts w:asciiTheme="minorHAnsi" w:eastAsiaTheme="majorEastAsia" w:hAnsiTheme="minorHAnsi"/>
            </w:rPr>
            <w:t xml:space="preserve"> </w:t>
          </w:r>
          <w:r w:rsidRPr="00C4172A">
            <w:rPr>
              <w:rFonts w:asciiTheme="minorHAnsi" w:eastAsiaTheme="majorEastAsia" w:hAnsiTheme="minorHAnsi"/>
            </w:rPr>
            <w:t>Rozhodnutia prijímateľov  o tom, ktorí poskytovatelia obdržia ich príspevok bude zároveň vytvárať tlak na zvyšovanie kvality sociálnych služieb.</w:t>
          </w:r>
        </w:p>
        <w:p w:rsidR="00C01B80" w:rsidRDefault="00C01B80" w:rsidP="00AD2BC5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 xml:space="preserve">Problémom je aj </w:t>
          </w:r>
          <w:r w:rsidRPr="007B6D8A">
            <w:rPr>
              <w:rFonts w:asciiTheme="minorHAnsi" w:eastAsiaTheme="majorEastAsia" w:hAnsiTheme="minorHAnsi"/>
              <w:b/>
            </w:rPr>
            <w:t xml:space="preserve">výška poskytovaných finančných príspevkov. Pri najvyššom VI. stupni nedosahuje tak pri </w:t>
          </w:r>
          <w:r w:rsidR="00B83873" w:rsidRPr="007B6D8A">
            <w:rPr>
              <w:rFonts w:asciiTheme="minorHAnsi" w:eastAsiaTheme="majorEastAsia" w:hAnsiTheme="minorHAnsi"/>
              <w:b/>
            </w:rPr>
            <w:t>neformálnom opatrovaní v domácnosti</w:t>
          </w:r>
          <w:r w:rsidRPr="007B6D8A">
            <w:rPr>
              <w:rFonts w:asciiTheme="minorHAnsi" w:eastAsiaTheme="majorEastAsia" w:hAnsiTheme="minorHAnsi"/>
              <w:b/>
            </w:rPr>
            <w:t xml:space="preserve">, ako aj </w:t>
          </w:r>
          <w:r w:rsidR="00D90FB3" w:rsidRPr="007B6D8A">
            <w:rPr>
              <w:rFonts w:asciiTheme="minorHAnsi" w:eastAsiaTheme="majorEastAsia" w:hAnsiTheme="minorHAnsi"/>
              <w:b/>
            </w:rPr>
            <w:t xml:space="preserve">pobytových </w:t>
          </w:r>
          <w:r w:rsidRPr="007B6D8A">
            <w:rPr>
              <w:rFonts w:asciiTheme="minorHAnsi" w:eastAsiaTheme="majorEastAsia" w:hAnsiTheme="minorHAnsi"/>
              <w:b/>
            </w:rPr>
            <w:t>zariadeniach sociálnych služieb ani úroveň minimálnej mzdy na Slovensku.</w:t>
          </w:r>
        </w:p>
        <w:tbl>
          <w:tblPr>
            <w:tblStyle w:val="Mriekatabuky"/>
            <w:tblW w:w="0" w:type="auto"/>
            <w:tblLook w:val="04A0" w:firstRow="1" w:lastRow="0" w:firstColumn="1" w:lastColumn="0" w:noHBand="0" w:noVBand="1"/>
          </w:tblPr>
          <w:tblGrid>
            <w:gridCol w:w="2846"/>
            <w:gridCol w:w="3230"/>
            <w:gridCol w:w="3210"/>
          </w:tblGrid>
          <w:tr w:rsidR="00B83873" w:rsidTr="00D90FB3">
            <w:tc>
              <w:tcPr>
                <w:tcW w:w="9288" w:type="dxa"/>
                <w:gridSpan w:val="3"/>
                <w:shd w:val="clear" w:color="auto" w:fill="2E74B5" w:themeFill="accent1" w:themeFillShade="BF"/>
              </w:tcPr>
              <w:p w:rsidR="00B83873" w:rsidRDefault="00B83873" w:rsidP="00D90FB3">
                <w:pPr>
                  <w:spacing w:line="259" w:lineRule="auto"/>
                  <w:jc w:val="center"/>
                  <w:rPr>
                    <w:rFonts w:asciiTheme="minorHAnsi" w:eastAsiaTheme="majorEastAsia" w:hAnsiTheme="minorHAnsi"/>
                  </w:rPr>
                </w:pPr>
                <w:r>
                  <w:rPr>
                    <w:rFonts w:asciiTheme="minorHAnsi" w:eastAsiaTheme="majorEastAsia" w:hAnsiTheme="minorHAnsi"/>
                  </w:rPr>
                  <w:t>Porovnanie finančných príspevkov pri odkázanosti fyzickej osoby</w:t>
                </w:r>
              </w:p>
            </w:tc>
          </w:tr>
          <w:tr w:rsidR="00B83873" w:rsidTr="00D90FB3">
            <w:tc>
              <w:tcPr>
                <w:tcW w:w="2846" w:type="dxa"/>
                <w:shd w:val="clear" w:color="auto" w:fill="D9D9D9" w:themeFill="background1" w:themeFillShade="D9"/>
              </w:tcPr>
              <w:p w:rsidR="00B83873" w:rsidRDefault="00D90FB3" w:rsidP="00D90FB3">
                <w:pPr>
                  <w:spacing w:line="259" w:lineRule="auto"/>
                  <w:rPr>
                    <w:rFonts w:asciiTheme="minorHAnsi" w:eastAsiaTheme="majorEastAsia" w:hAnsiTheme="minorHAnsi"/>
                  </w:rPr>
                </w:pPr>
                <w:r>
                  <w:rPr>
                    <w:rFonts w:asciiTheme="minorHAnsi" w:eastAsiaTheme="majorEastAsia" w:hAnsiTheme="minorHAnsi"/>
                  </w:rPr>
                  <w:t>Údaj</w:t>
                </w:r>
              </w:p>
            </w:tc>
            <w:tc>
              <w:tcPr>
                <w:tcW w:w="3231" w:type="dxa"/>
                <w:shd w:val="clear" w:color="auto" w:fill="D9D9D9" w:themeFill="background1" w:themeFillShade="D9"/>
                <w:vAlign w:val="center"/>
              </w:tcPr>
              <w:p w:rsidR="00B83873" w:rsidRDefault="00B83873" w:rsidP="00D90FB3">
                <w:pPr>
                  <w:spacing w:line="259" w:lineRule="auto"/>
                  <w:jc w:val="center"/>
                  <w:rPr>
                    <w:rFonts w:asciiTheme="minorHAnsi" w:eastAsiaTheme="majorEastAsia" w:hAnsiTheme="minorHAnsi"/>
                  </w:rPr>
                </w:pPr>
                <w:r>
                  <w:rPr>
                    <w:rFonts w:asciiTheme="minorHAnsi" w:eastAsiaTheme="majorEastAsia" w:hAnsiTheme="minorHAnsi"/>
                  </w:rPr>
                  <w:t>Slovenská republika</w:t>
                </w:r>
              </w:p>
            </w:tc>
            <w:tc>
              <w:tcPr>
                <w:tcW w:w="3211" w:type="dxa"/>
                <w:shd w:val="clear" w:color="auto" w:fill="D9D9D9" w:themeFill="background1" w:themeFillShade="D9"/>
                <w:vAlign w:val="center"/>
              </w:tcPr>
              <w:p w:rsidR="00B83873" w:rsidRDefault="00B83873" w:rsidP="00D90FB3">
                <w:pPr>
                  <w:spacing w:line="259" w:lineRule="auto"/>
                  <w:jc w:val="center"/>
                  <w:rPr>
                    <w:rFonts w:asciiTheme="minorHAnsi" w:eastAsiaTheme="majorEastAsia" w:hAnsiTheme="minorHAnsi"/>
                  </w:rPr>
                </w:pPr>
                <w:r>
                  <w:rPr>
                    <w:rFonts w:asciiTheme="minorHAnsi" w:eastAsiaTheme="majorEastAsia" w:hAnsiTheme="minorHAnsi"/>
                  </w:rPr>
                  <w:t>Česká republika</w:t>
                </w:r>
              </w:p>
            </w:tc>
          </w:tr>
          <w:tr w:rsidR="00B83873" w:rsidTr="00D90FB3">
            <w:tc>
              <w:tcPr>
                <w:tcW w:w="2846" w:type="dxa"/>
                <w:vAlign w:val="center"/>
              </w:tcPr>
              <w:p w:rsidR="00B83873" w:rsidRDefault="00B83873" w:rsidP="00D90FB3">
                <w:pPr>
                  <w:spacing w:line="259" w:lineRule="auto"/>
                  <w:rPr>
                    <w:rFonts w:asciiTheme="minorHAnsi" w:eastAsiaTheme="majorEastAsia" w:hAnsiTheme="minorHAnsi"/>
                  </w:rPr>
                </w:pPr>
                <w:r>
                  <w:rPr>
                    <w:rFonts w:asciiTheme="minorHAnsi" w:eastAsiaTheme="majorEastAsia" w:hAnsiTheme="minorHAnsi"/>
                  </w:rPr>
                  <w:t>Minimálna mzda (2020)</w:t>
                </w:r>
              </w:p>
            </w:tc>
            <w:tc>
              <w:tcPr>
                <w:tcW w:w="3231" w:type="dxa"/>
              </w:tcPr>
              <w:p w:rsidR="00B83873" w:rsidRDefault="00B83873" w:rsidP="00D90FB3">
                <w:pPr>
                  <w:spacing w:line="259" w:lineRule="auto"/>
                  <w:jc w:val="center"/>
                  <w:rPr>
                    <w:rFonts w:asciiTheme="minorHAnsi" w:eastAsiaTheme="majorEastAsia" w:hAnsiTheme="minorHAnsi"/>
                  </w:rPr>
                </w:pPr>
                <w:r w:rsidRPr="00B83873">
                  <w:rPr>
                    <w:rFonts w:asciiTheme="minorHAnsi" w:eastAsiaTheme="majorEastAsia" w:hAnsiTheme="minorHAnsi"/>
                  </w:rPr>
                  <w:t xml:space="preserve">580 </w:t>
                </w:r>
                <w:r w:rsidR="00D90FB3">
                  <w:rPr>
                    <w:rFonts w:asciiTheme="minorHAnsi" w:eastAsiaTheme="majorEastAsia" w:hAnsiTheme="minorHAnsi"/>
                  </w:rPr>
                  <w:t>EUR</w:t>
                </w:r>
              </w:p>
            </w:tc>
            <w:tc>
              <w:tcPr>
                <w:tcW w:w="3211" w:type="dxa"/>
              </w:tcPr>
              <w:p w:rsidR="00B83873" w:rsidRDefault="00B83873" w:rsidP="00D90FB3">
                <w:pPr>
                  <w:spacing w:line="259" w:lineRule="auto"/>
                  <w:jc w:val="center"/>
                  <w:rPr>
                    <w:rFonts w:asciiTheme="minorHAnsi" w:eastAsiaTheme="majorEastAsia" w:hAnsiTheme="minorHAnsi"/>
                  </w:rPr>
                </w:pPr>
                <w:r w:rsidRPr="00B83873">
                  <w:rPr>
                    <w:rFonts w:asciiTheme="minorHAnsi" w:eastAsiaTheme="majorEastAsia" w:hAnsiTheme="minorHAnsi"/>
                  </w:rPr>
                  <w:t>14 600 Kč</w:t>
                </w:r>
                <w:r>
                  <w:rPr>
                    <w:rFonts w:asciiTheme="minorHAnsi" w:eastAsiaTheme="majorEastAsia" w:hAnsiTheme="minorHAnsi"/>
                  </w:rPr>
                  <w:t xml:space="preserve"> </w:t>
                </w:r>
                <w:r w:rsidR="00D90FB3">
                  <w:rPr>
                    <w:rFonts w:asciiTheme="minorHAnsi" w:eastAsiaTheme="majorEastAsia" w:hAnsiTheme="minorHAnsi"/>
                  </w:rPr>
                  <w:t xml:space="preserve"> (</w:t>
                </w:r>
                <w:r>
                  <w:rPr>
                    <w:rFonts w:asciiTheme="minorHAnsi" w:eastAsiaTheme="majorEastAsia" w:hAnsiTheme="minorHAnsi"/>
                  </w:rPr>
                  <w:t>548 EUR</w:t>
                </w:r>
                <w:r w:rsidR="00D90FB3">
                  <w:rPr>
                    <w:rFonts w:asciiTheme="minorHAnsi" w:eastAsiaTheme="majorEastAsia" w:hAnsiTheme="minorHAnsi"/>
                  </w:rPr>
                  <w:t>)</w:t>
                </w:r>
              </w:p>
            </w:tc>
          </w:tr>
          <w:tr w:rsidR="00B83873" w:rsidTr="00D90FB3">
            <w:tc>
              <w:tcPr>
                <w:tcW w:w="2846" w:type="dxa"/>
                <w:vAlign w:val="center"/>
              </w:tcPr>
              <w:p w:rsidR="00B83873" w:rsidRDefault="00B83873" w:rsidP="00D90FB3">
                <w:pPr>
                  <w:spacing w:after="160" w:line="259" w:lineRule="auto"/>
                  <w:rPr>
                    <w:rFonts w:asciiTheme="minorHAnsi" w:eastAsiaTheme="majorEastAsia" w:hAnsiTheme="minorHAnsi"/>
                  </w:rPr>
                </w:pPr>
                <w:r>
                  <w:rPr>
                    <w:rFonts w:asciiTheme="minorHAnsi" w:eastAsiaTheme="majorEastAsia" w:hAnsiTheme="minorHAnsi"/>
                  </w:rPr>
                  <w:t>Finančný príspevok pri najvyššom stupni odkázanosti</w:t>
                </w:r>
                <w:r w:rsidR="007B6D8A">
                  <w:rPr>
                    <w:rFonts w:asciiTheme="minorHAnsi" w:eastAsiaTheme="majorEastAsia" w:hAnsiTheme="minorHAnsi"/>
                  </w:rPr>
                  <w:t xml:space="preserve"> (2020)</w:t>
                </w:r>
              </w:p>
            </w:tc>
            <w:tc>
              <w:tcPr>
                <w:tcW w:w="3231" w:type="dxa"/>
              </w:tcPr>
              <w:p w:rsidR="00B83873" w:rsidRDefault="00B83873" w:rsidP="00D90FB3">
                <w:pPr>
                  <w:spacing w:after="160" w:line="259" w:lineRule="auto"/>
                  <w:rPr>
                    <w:rFonts w:asciiTheme="minorHAnsi" w:eastAsiaTheme="majorEastAsia" w:hAnsiTheme="minorHAnsi"/>
                  </w:rPr>
                </w:pPr>
                <w:r>
                  <w:rPr>
                    <w:rFonts w:asciiTheme="minorHAnsi" w:eastAsiaTheme="majorEastAsia" w:hAnsiTheme="minorHAnsi"/>
                  </w:rPr>
                  <w:t>VI. stupeň odkázanosti</w:t>
                </w:r>
              </w:p>
              <w:p w:rsidR="00B83873" w:rsidRDefault="00B83873" w:rsidP="00D90FB3">
                <w:pPr>
                  <w:spacing w:after="160" w:line="259" w:lineRule="auto"/>
                  <w:rPr>
                    <w:rFonts w:asciiTheme="minorHAnsi" w:eastAsiaTheme="majorEastAsia" w:hAnsiTheme="minorHAnsi"/>
                  </w:rPr>
                </w:pPr>
                <w:r w:rsidRPr="00B83873">
                  <w:rPr>
                    <w:rFonts w:asciiTheme="minorHAnsi" w:eastAsiaTheme="majorEastAsia" w:hAnsiTheme="minorHAnsi"/>
                  </w:rPr>
                  <w:t xml:space="preserve">456,75 </w:t>
                </w:r>
                <w:r>
                  <w:rPr>
                    <w:rFonts w:asciiTheme="minorHAnsi" w:eastAsiaTheme="majorEastAsia" w:hAnsiTheme="minorHAnsi"/>
                  </w:rPr>
                  <w:t>EUR – pobytové zariadenia</w:t>
                </w:r>
              </w:p>
              <w:p w:rsidR="00B83873" w:rsidRDefault="00B83873" w:rsidP="00D90FB3">
                <w:pPr>
                  <w:spacing w:after="160" w:line="259" w:lineRule="auto"/>
                  <w:rPr>
                    <w:rFonts w:asciiTheme="minorHAnsi" w:eastAsiaTheme="majorEastAsia" w:hAnsiTheme="minorHAnsi"/>
                  </w:rPr>
                </w:pPr>
                <w:r>
                  <w:rPr>
                    <w:rFonts w:asciiTheme="minorHAnsi" w:eastAsiaTheme="majorEastAsia" w:hAnsiTheme="minorHAnsi"/>
                  </w:rPr>
                  <w:t>430,35 EUR</w:t>
                </w:r>
                <w:r w:rsidRPr="00B83873">
                  <w:rPr>
                    <w:rFonts w:asciiTheme="minorHAnsi" w:eastAsiaTheme="majorEastAsia" w:hAnsiTheme="minorHAnsi"/>
                  </w:rPr>
                  <w:t xml:space="preserve">  </w:t>
                </w:r>
                <w:r>
                  <w:rPr>
                    <w:rFonts w:asciiTheme="minorHAnsi" w:eastAsiaTheme="majorEastAsia" w:hAnsiTheme="minorHAnsi"/>
                  </w:rPr>
                  <w:t>- neformálne opatrovanie v domácnosti</w:t>
                </w:r>
              </w:p>
            </w:tc>
            <w:tc>
              <w:tcPr>
                <w:tcW w:w="3211" w:type="dxa"/>
              </w:tcPr>
              <w:p w:rsidR="00B83873" w:rsidRDefault="00B83873" w:rsidP="00D90FB3">
                <w:pPr>
                  <w:spacing w:after="160" w:line="259" w:lineRule="auto"/>
                  <w:rPr>
                    <w:rFonts w:asciiTheme="minorHAnsi" w:eastAsiaTheme="majorEastAsia" w:hAnsiTheme="minorHAnsi"/>
                  </w:rPr>
                </w:pPr>
                <w:r>
                  <w:rPr>
                    <w:rFonts w:asciiTheme="minorHAnsi" w:eastAsiaTheme="majorEastAsia" w:hAnsiTheme="minorHAnsi"/>
                  </w:rPr>
                  <w:t>IV. stupeň odkázanosti</w:t>
                </w:r>
              </w:p>
              <w:p w:rsidR="00D90FB3" w:rsidRDefault="00D90FB3" w:rsidP="00D90FB3">
                <w:pPr>
                  <w:spacing w:after="160" w:line="259" w:lineRule="auto"/>
                  <w:rPr>
                    <w:rFonts w:asciiTheme="minorHAnsi" w:eastAsiaTheme="majorEastAsia" w:hAnsiTheme="minorHAnsi"/>
                  </w:rPr>
                </w:pPr>
                <w:r w:rsidRPr="00D90FB3">
                  <w:rPr>
                    <w:rFonts w:asciiTheme="minorHAnsi" w:eastAsiaTheme="majorEastAsia" w:hAnsiTheme="minorHAnsi"/>
                  </w:rPr>
                  <w:t>13</w:t>
                </w:r>
                <w:r>
                  <w:rPr>
                    <w:rFonts w:asciiTheme="minorHAnsi" w:eastAsiaTheme="majorEastAsia" w:hAnsiTheme="minorHAnsi"/>
                  </w:rPr>
                  <w:t xml:space="preserve"> </w:t>
                </w:r>
                <w:r w:rsidRPr="00D90FB3">
                  <w:rPr>
                    <w:rFonts w:asciiTheme="minorHAnsi" w:eastAsiaTheme="majorEastAsia" w:hAnsiTheme="minorHAnsi"/>
                  </w:rPr>
                  <w:t>200 Kč</w:t>
                </w:r>
                <w:r>
                  <w:rPr>
                    <w:rFonts w:asciiTheme="minorHAnsi" w:eastAsiaTheme="majorEastAsia" w:hAnsiTheme="minorHAnsi"/>
                  </w:rPr>
                  <w:t xml:space="preserve"> (496 EUR) – pobytové zariadenia</w:t>
                </w:r>
              </w:p>
              <w:p w:rsidR="00D90FB3" w:rsidRDefault="00D90FB3" w:rsidP="00D90FB3">
                <w:pPr>
                  <w:spacing w:after="160" w:line="259" w:lineRule="auto"/>
                  <w:rPr>
                    <w:rFonts w:asciiTheme="minorHAnsi" w:eastAsiaTheme="majorEastAsia" w:hAnsiTheme="minorHAnsi"/>
                  </w:rPr>
                </w:pPr>
                <w:r w:rsidRPr="00D90FB3">
                  <w:rPr>
                    <w:rFonts w:asciiTheme="minorHAnsi" w:eastAsiaTheme="majorEastAsia" w:hAnsiTheme="minorHAnsi"/>
                  </w:rPr>
                  <w:t>19</w:t>
                </w:r>
                <w:r>
                  <w:rPr>
                    <w:rFonts w:asciiTheme="minorHAnsi" w:eastAsiaTheme="majorEastAsia" w:hAnsiTheme="minorHAnsi"/>
                  </w:rPr>
                  <w:t xml:space="preserve"> </w:t>
                </w:r>
                <w:r w:rsidRPr="00D90FB3">
                  <w:rPr>
                    <w:rFonts w:asciiTheme="minorHAnsi" w:eastAsiaTheme="majorEastAsia" w:hAnsiTheme="minorHAnsi"/>
                  </w:rPr>
                  <w:t>200 Kč</w:t>
                </w:r>
                <w:r>
                  <w:rPr>
                    <w:rFonts w:asciiTheme="minorHAnsi" w:eastAsiaTheme="majorEastAsia" w:hAnsiTheme="minorHAnsi"/>
                  </w:rPr>
                  <w:t xml:space="preserve"> (721 EUR) – ostatné prípady</w:t>
                </w:r>
              </w:p>
            </w:tc>
          </w:tr>
        </w:tbl>
        <w:p w:rsidR="00A3510E" w:rsidRPr="00A5236C" w:rsidRDefault="00A3510E" w:rsidP="00A3510E">
          <w:pPr>
            <w:rPr>
              <w:rFonts w:ascii="Verdana" w:hAnsi="Verdana"/>
              <w:sz w:val="20"/>
              <w:szCs w:val="20"/>
            </w:rPr>
          </w:pPr>
        </w:p>
        <w:p w:rsidR="00D90FB3" w:rsidRDefault="007B6D8A" w:rsidP="00AD2BC5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br/>
          </w:r>
          <w:r w:rsidR="00AD2BC5" w:rsidRPr="003E7418">
            <w:rPr>
              <w:rFonts w:asciiTheme="minorHAnsi" w:eastAsiaTheme="majorEastAsia" w:hAnsiTheme="minorHAnsi"/>
            </w:rPr>
            <w:t>CIEĽ OPATRENIA</w:t>
          </w:r>
        </w:p>
        <w:p w:rsidR="00D90FB3" w:rsidRDefault="00D90FB3" w:rsidP="00AD2BC5">
          <w:pPr>
            <w:rPr>
              <w:rFonts w:asciiTheme="minorHAnsi" w:eastAsiaTheme="majorEastAsia" w:hAnsiTheme="minorHAnsi"/>
            </w:rPr>
          </w:pPr>
        </w:p>
        <w:p w:rsidR="00260318" w:rsidRDefault="00B03D36" w:rsidP="00AD2BC5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Cieľom opatrenia je zmena spôsobu vyplácania finančných príspevkov na poskytovanie</w:t>
          </w:r>
          <w:r w:rsidR="00D90FB3">
            <w:rPr>
              <w:rFonts w:asciiTheme="minorHAnsi" w:eastAsiaTheme="majorEastAsia" w:hAnsiTheme="minorHAnsi"/>
            </w:rPr>
            <w:t xml:space="preserve"> sociálnych služieb podmienených odkázanosťou </w:t>
          </w:r>
          <w:r>
            <w:rPr>
              <w:rFonts w:asciiTheme="minorHAnsi" w:eastAsiaTheme="majorEastAsia" w:hAnsiTheme="minorHAnsi"/>
            </w:rPr>
            <w:t>priamo na účet prijímateľa, ako aj zvýšenie týchto príspevkov a tiež </w:t>
          </w:r>
          <w:r w:rsidR="00D90FB3">
            <w:rPr>
              <w:rFonts w:asciiTheme="minorHAnsi" w:eastAsiaTheme="majorEastAsia" w:hAnsiTheme="minorHAnsi"/>
            </w:rPr>
            <w:t>kompenzačného</w:t>
          </w:r>
          <w:r>
            <w:rPr>
              <w:rFonts w:asciiTheme="minorHAnsi" w:eastAsiaTheme="majorEastAsia" w:hAnsiTheme="minorHAnsi"/>
            </w:rPr>
            <w:t xml:space="preserve"> príspevku na opatrovanie</w:t>
          </w:r>
          <w:r w:rsidR="00C72A07">
            <w:rPr>
              <w:rFonts w:asciiTheme="minorHAnsi" w:eastAsiaTheme="majorEastAsia" w:hAnsiTheme="minorHAnsi"/>
            </w:rPr>
            <w:t xml:space="preserve"> a osobnú asistenciu</w:t>
          </w:r>
          <w:r>
            <w:rPr>
              <w:rFonts w:asciiTheme="minorHAnsi" w:eastAsiaTheme="majorEastAsia" w:hAnsiTheme="minorHAnsi"/>
            </w:rPr>
            <w:t xml:space="preserve">.  </w:t>
          </w:r>
        </w:p>
        <w:p w:rsidR="00260318" w:rsidRDefault="00260318" w:rsidP="00AD2BC5">
          <w:pPr>
            <w:rPr>
              <w:rFonts w:asciiTheme="minorHAnsi" w:eastAsiaTheme="majorEastAsia" w:hAnsiTheme="minorHAnsi"/>
            </w:rPr>
          </w:pPr>
        </w:p>
        <w:p w:rsidR="00AD2BC5" w:rsidRDefault="00B03D36" w:rsidP="00AD2BC5">
          <w:pPr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>Opatrenie bude dosiahnuté úpravou Zákona o sociálnych službách č</w:t>
          </w:r>
          <w:r w:rsidR="00493728">
            <w:rPr>
              <w:rFonts w:asciiTheme="minorHAnsi" w:eastAsiaTheme="majorEastAsia" w:hAnsiTheme="minorHAnsi"/>
            </w:rPr>
            <w:t>.</w:t>
          </w:r>
          <w:r>
            <w:rPr>
              <w:rFonts w:asciiTheme="minorHAnsi" w:eastAsiaTheme="majorEastAsia" w:hAnsiTheme="minorHAnsi"/>
            </w:rPr>
            <w:t xml:space="preserve"> 448/2008 Z (najmä jeho</w:t>
          </w:r>
          <w:r w:rsidR="00493728">
            <w:rPr>
              <w:rFonts w:asciiTheme="minorHAnsi" w:eastAsiaTheme="majorEastAsia" w:hAnsiTheme="minorHAnsi"/>
            </w:rPr>
            <w:t xml:space="preserve"> </w:t>
          </w:r>
          <w:r>
            <w:rPr>
              <w:rFonts w:asciiTheme="minorHAnsi" w:eastAsiaTheme="majorEastAsia" w:hAnsiTheme="minorHAnsi"/>
            </w:rPr>
            <w:t>štvrtej časti) a Zákona o peňažných príspevkoch na kompenzáciu ŤZP č. 447/2008</w:t>
          </w:r>
          <w:r w:rsidR="005360BD">
            <w:rPr>
              <w:rFonts w:asciiTheme="minorHAnsi" w:eastAsiaTheme="majorEastAsia" w:hAnsiTheme="minorHAnsi"/>
            </w:rPr>
            <w:t xml:space="preserve"> (najmä jeho tretej časti</w:t>
          </w:r>
          <w:r w:rsidR="00493728">
            <w:rPr>
              <w:rFonts w:asciiTheme="minorHAnsi" w:eastAsiaTheme="majorEastAsia" w:hAnsiTheme="minorHAnsi"/>
            </w:rPr>
            <w:t xml:space="preserve"> §20 - §22 a</w:t>
          </w:r>
          <w:r w:rsidR="00C72A07">
            <w:rPr>
              <w:rFonts w:asciiTheme="minorHAnsi" w:eastAsiaTheme="majorEastAsia" w:hAnsiTheme="minorHAnsi"/>
            </w:rPr>
            <w:t xml:space="preserve"> §39 a §40</w:t>
          </w:r>
          <w:r w:rsidR="00CE1308">
            <w:rPr>
              <w:rFonts w:asciiTheme="minorHAnsi" w:eastAsiaTheme="majorEastAsia" w:hAnsiTheme="minorHAnsi"/>
            </w:rPr>
            <w:t>)</w:t>
          </w:r>
          <w:r w:rsidR="00260318">
            <w:rPr>
              <w:rFonts w:asciiTheme="minorHAnsi" w:eastAsiaTheme="majorEastAsia" w:hAnsiTheme="minorHAnsi"/>
            </w:rPr>
            <w:t>.</w:t>
          </w:r>
        </w:p>
        <w:p w:rsidR="00AD2BC5" w:rsidRPr="003E7418" w:rsidRDefault="00AD2BC5" w:rsidP="00AD2BC5">
          <w:pPr>
            <w:rPr>
              <w:rFonts w:asciiTheme="minorHAnsi" w:eastAsiaTheme="majorEastAsia" w:hAnsiTheme="minorHAnsi"/>
            </w:rPr>
          </w:pPr>
        </w:p>
        <w:p w:rsidR="00AD2BC5" w:rsidRDefault="00AD2BC5" w:rsidP="00AD2BC5">
          <w:pPr>
            <w:rPr>
              <w:rFonts w:asciiTheme="minorHAnsi" w:eastAsiaTheme="majorEastAsia" w:hAnsiTheme="minorHAnsi"/>
            </w:rPr>
          </w:pPr>
          <w:r w:rsidRPr="00FD594E">
            <w:rPr>
              <w:rFonts w:asciiTheme="minorHAnsi" w:eastAsiaTheme="majorEastAsia" w:hAnsiTheme="minorHAnsi"/>
            </w:rPr>
            <w:t>SPÔSOB REALIZÁCIE OPATRENIA</w:t>
          </w:r>
        </w:p>
        <w:p w:rsidR="00A3510E" w:rsidRDefault="00A3510E" w:rsidP="00AD2BC5">
          <w:pPr>
            <w:rPr>
              <w:rFonts w:asciiTheme="minorHAnsi" w:eastAsiaTheme="majorEastAsia" w:hAnsiTheme="minorHAnsi"/>
            </w:rPr>
          </w:pPr>
        </w:p>
        <w:p w:rsidR="00C72A07" w:rsidRPr="00C72A07" w:rsidRDefault="00C72A07" w:rsidP="00C72A07">
          <w:pPr>
            <w:rPr>
              <w:rFonts w:asciiTheme="minorHAnsi" w:hAnsiTheme="minorHAnsi"/>
            </w:rPr>
          </w:pPr>
          <w:r w:rsidRPr="00C72A07">
            <w:rPr>
              <w:rFonts w:asciiTheme="minorHAnsi" w:hAnsiTheme="minorHAnsi"/>
            </w:rPr>
            <w:t xml:space="preserve">Opatrenie bude realizované </w:t>
          </w:r>
          <w:r w:rsidR="00260318">
            <w:rPr>
              <w:rFonts w:asciiTheme="minorHAnsi" w:hAnsiTheme="minorHAnsi"/>
            </w:rPr>
            <w:t xml:space="preserve">po dôkladnej analýze </w:t>
          </w:r>
          <w:r w:rsidRPr="00C72A07">
            <w:rPr>
              <w:rFonts w:asciiTheme="minorHAnsi" w:hAnsiTheme="minorHAnsi"/>
            </w:rPr>
            <w:t xml:space="preserve">zmenou predmetných </w:t>
          </w:r>
          <w:r w:rsidR="00A3510E" w:rsidRPr="00C72A07">
            <w:rPr>
              <w:rFonts w:asciiTheme="minorHAnsi" w:hAnsiTheme="minorHAnsi"/>
            </w:rPr>
            <w:t>ustanovení Zákona o sociálnych službách č. 448/2008</w:t>
          </w:r>
          <w:r w:rsidR="00B03D36" w:rsidRPr="00C72A07">
            <w:rPr>
              <w:rFonts w:asciiTheme="minorHAnsi" w:hAnsiTheme="minorHAnsi"/>
            </w:rPr>
            <w:t xml:space="preserve"> a </w:t>
          </w:r>
          <w:r w:rsidR="00A3510E" w:rsidRPr="00C72A07">
            <w:rPr>
              <w:rFonts w:asciiTheme="minorHAnsi" w:hAnsiTheme="minorHAnsi"/>
            </w:rPr>
            <w:t xml:space="preserve">Zákona o peňažných príspevkov na kompenzáciu ŤZP č. </w:t>
          </w:r>
          <w:r w:rsidR="00A3510E" w:rsidRPr="00C72A07">
            <w:rPr>
              <w:rFonts w:asciiTheme="minorHAnsi" w:hAnsiTheme="minorHAnsi"/>
            </w:rPr>
            <w:lastRenderedPageBreak/>
            <w:t>447/2008</w:t>
          </w:r>
          <w:r w:rsidR="00260318">
            <w:rPr>
              <w:rFonts w:asciiTheme="minorHAnsi" w:hAnsiTheme="minorHAnsi"/>
            </w:rPr>
            <w:t xml:space="preserve"> (</w:t>
          </w:r>
          <w:r w:rsidR="00260318">
            <w:rPr>
              <w:rFonts w:asciiTheme="minorHAnsi" w:eastAsiaTheme="majorEastAsia" w:hAnsiTheme="minorHAnsi"/>
            </w:rPr>
            <w:t>resp. predmetná úprava bude obsiahnutá v Zákone o dlhodobej starostlivosti, ktorý nahradí tieto zákony)</w:t>
          </w:r>
          <w:r w:rsidRPr="00C72A07">
            <w:rPr>
              <w:rFonts w:asciiTheme="minorHAnsi" w:hAnsiTheme="minorHAnsi"/>
            </w:rPr>
            <w:t>. Zmena bude spočívať v integrácii:</w:t>
          </w:r>
        </w:p>
        <w:p w:rsidR="00C72A07" w:rsidRPr="00C72A07" w:rsidRDefault="00C72A07" w:rsidP="00C72A07">
          <w:pPr>
            <w:rPr>
              <w:rFonts w:asciiTheme="minorHAnsi" w:hAnsiTheme="minorHAnsi"/>
            </w:rPr>
          </w:pPr>
        </w:p>
        <w:p w:rsidR="00C72A07" w:rsidRPr="00C72A07" w:rsidRDefault="00A3510E" w:rsidP="00C72A07">
          <w:pPr>
            <w:pStyle w:val="Odsekzoznamu"/>
            <w:numPr>
              <w:ilvl w:val="0"/>
              <w:numId w:val="27"/>
            </w:numPr>
            <w:rPr>
              <w:rFonts w:asciiTheme="minorHAnsi" w:hAnsiTheme="minorHAnsi"/>
            </w:rPr>
          </w:pPr>
          <w:r w:rsidRPr="00C72A07">
            <w:rPr>
              <w:rFonts w:asciiTheme="minorHAnsi" w:hAnsiTheme="minorHAnsi"/>
            </w:rPr>
            <w:t>vybraných k</w:t>
          </w:r>
          <w:r w:rsidR="00C72A07" w:rsidRPr="00C72A07">
            <w:rPr>
              <w:rFonts w:asciiTheme="minorHAnsi" w:hAnsiTheme="minorHAnsi"/>
            </w:rPr>
            <w:t>ompenzácií ŤZP (príspevku</w:t>
          </w:r>
          <w:r w:rsidRPr="00C72A07">
            <w:rPr>
              <w:rFonts w:asciiTheme="minorHAnsi" w:hAnsiTheme="minorHAnsi"/>
            </w:rPr>
            <w:t xml:space="preserve"> na opatrovanie a príspe</w:t>
          </w:r>
          <w:r w:rsidR="00C72A07" w:rsidRPr="00C72A07">
            <w:rPr>
              <w:rFonts w:asciiTheme="minorHAnsi" w:hAnsiTheme="minorHAnsi"/>
            </w:rPr>
            <w:t>vku na osobnú asistenciu)</w:t>
          </w:r>
          <w:r w:rsidR="00493728">
            <w:rPr>
              <w:rFonts w:asciiTheme="minorHAnsi" w:hAnsiTheme="minorHAnsi"/>
            </w:rPr>
            <w:t>,</w:t>
          </w:r>
        </w:p>
        <w:p w:rsidR="00C72A07" w:rsidRPr="00C72A07" w:rsidRDefault="00A3510E" w:rsidP="00C72A07">
          <w:pPr>
            <w:pStyle w:val="Odsekzoznamu"/>
            <w:numPr>
              <w:ilvl w:val="0"/>
              <w:numId w:val="27"/>
            </w:numPr>
            <w:rPr>
              <w:rFonts w:asciiTheme="minorHAnsi" w:hAnsiTheme="minorHAnsi"/>
            </w:rPr>
          </w:pPr>
          <w:r w:rsidRPr="00C72A07">
            <w:rPr>
              <w:rFonts w:asciiTheme="minorHAnsi" w:hAnsiTheme="minorHAnsi"/>
            </w:rPr>
            <w:t>príspevku na poskytovanie sociálnej služby v zariadeniach podmienených odkázanosťou a príspevku pri odkázanosti fyzickej osoby na pomoc inej fyzickej osoby (pri domácej opatrovateľ</w:t>
          </w:r>
          <w:r w:rsidR="00C72A07" w:rsidRPr="00C72A07">
            <w:rPr>
              <w:rFonts w:asciiTheme="minorHAnsi" w:hAnsiTheme="minorHAnsi"/>
            </w:rPr>
            <w:t>skej službe)</w:t>
          </w:r>
          <w:r w:rsidR="00493728">
            <w:rPr>
              <w:rFonts w:asciiTheme="minorHAnsi" w:hAnsiTheme="minorHAnsi"/>
            </w:rPr>
            <w:t>,</w:t>
          </w:r>
        </w:p>
        <w:p w:rsidR="00C72A07" w:rsidRPr="00C72A07" w:rsidRDefault="00C72A07" w:rsidP="00C72A07">
          <w:pPr>
            <w:rPr>
              <w:rFonts w:asciiTheme="minorHAnsi" w:hAnsiTheme="minorHAnsi"/>
            </w:rPr>
          </w:pPr>
        </w:p>
        <w:p w:rsidR="00A3510E" w:rsidRPr="00C72A07" w:rsidRDefault="00A3510E" w:rsidP="00C72A07">
          <w:pPr>
            <w:rPr>
              <w:rFonts w:asciiTheme="minorHAnsi" w:hAnsiTheme="minorHAnsi"/>
            </w:rPr>
          </w:pPr>
          <w:r w:rsidRPr="00C72A07">
            <w:rPr>
              <w:rFonts w:asciiTheme="minorHAnsi" w:hAnsiTheme="minorHAnsi"/>
              <w:u w:val="single"/>
            </w:rPr>
            <w:t>do jednotnej dávky, ktorá by sa poskytovala priamo osobe odkázanej na pomoc inej fyzickej osoby, za podmienky, že dôjde aj k navýšeniu týchto príspevkov</w:t>
          </w:r>
          <w:r w:rsidRPr="00C72A07">
            <w:rPr>
              <w:rFonts w:asciiTheme="minorHAnsi" w:hAnsiTheme="minorHAnsi"/>
            </w:rPr>
            <w:t xml:space="preserve">. </w:t>
          </w:r>
        </w:p>
        <w:p w:rsidR="00A3510E" w:rsidRPr="00C72A07" w:rsidRDefault="00A3510E" w:rsidP="00A3510E">
          <w:pPr>
            <w:pStyle w:val="Odsekzoznamu"/>
            <w:ind w:left="460"/>
            <w:rPr>
              <w:rFonts w:asciiTheme="minorHAnsi" w:hAnsiTheme="minorHAnsi"/>
            </w:rPr>
          </w:pPr>
        </w:p>
        <w:p w:rsidR="00AD2BC5" w:rsidRPr="00CE1308" w:rsidRDefault="00A3510E" w:rsidP="00AD2BC5">
          <w:pPr>
            <w:rPr>
              <w:rFonts w:asciiTheme="minorHAnsi" w:hAnsiTheme="minorHAnsi"/>
            </w:rPr>
          </w:pPr>
          <w:r w:rsidRPr="00C72A07">
            <w:rPr>
              <w:rFonts w:asciiTheme="minorHAnsi" w:hAnsiTheme="minorHAnsi"/>
            </w:rPr>
            <w:t>Toto riešenie predstavuje efektívnu a zároveň realistickú alternatívu súčasného financovania sociálnych služieb v SR.</w:t>
          </w:r>
          <w:r w:rsidR="00C72A07" w:rsidRPr="00C72A07">
            <w:rPr>
              <w:rFonts w:asciiTheme="minorHAnsi" w:hAnsiTheme="minorHAnsi"/>
            </w:rPr>
            <w:t xml:space="preserve"> </w:t>
          </w:r>
          <w:r w:rsidRPr="00C72A07">
            <w:rPr>
              <w:rFonts w:asciiTheme="minorHAnsi" w:hAnsiTheme="minorHAnsi"/>
            </w:rPr>
            <w:t>Výška príspevku by sa mala odvíjať od zdravotného postihnutia, príp. stupňa odkázanosti. Príspevok by bol vyplácaný v pravidelných intervaloch (mesačne)</w:t>
          </w:r>
          <w:r w:rsidR="00C72A07" w:rsidRPr="00C72A07">
            <w:rPr>
              <w:rFonts w:asciiTheme="minorHAnsi" w:hAnsiTheme="minorHAnsi"/>
            </w:rPr>
            <w:t xml:space="preserve"> Úradmi práce, sociálnych vecí a rodiny</w:t>
          </w:r>
          <w:r w:rsidRPr="00C72A07">
            <w:rPr>
              <w:rFonts w:asciiTheme="minorHAnsi" w:hAnsiTheme="minorHAnsi"/>
            </w:rPr>
            <w:t xml:space="preserve"> tak, aby nedochádzalo k časovým prestojom a poskytovatelia sociálnych služieb s</w:t>
          </w:r>
          <w:r w:rsidR="00CE1308">
            <w:rPr>
              <w:rFonts w:asciiTheme="minorHAnsi" w:hAnsiTheme="minorHAnsi"/>
            </w:rPr>
            <w:t>a neocitali vo finančnej tiesni</w:t>
          </w:r>
          <w:r w:rsidR="00CE1308">
            <w:rPr>
              <w:rStyle w:val="Odkaznapoznmkupodiarou"/>
              <w:rFonts w:asciiTheme="minorHAnsi" w:eastAsiaTheme="majorEastAsia" w:hAnsiTheme="minorHAnsi"/>
            </w:rPr>
            <w:footnoteReference w:id="3"/>
          </w:r>
          <w:r w:rsidR="00CE1308">
            <w:rPr>
              <w:rFonts w:asciiTheme="minorHAnsi" w:hAnsiTheme="minorHAnsi"/>
            </w:rPr>
            <w:t>.</w:t>
          </w:r>
        </w:p>
        <w:p w:rsidR="00CE1308" w:rsidRDefault="00CE1308" w:rsidP="00AD2BC5">
          <w:pPr>
            <w:rPr>
              <w:rFonts w:asciiTheme="minorHAnsi" w:eastAsiaTheme="majorEastAsia" w:hAnsiTheme="minorHAnsi"/>
            </w:rPr>
          </w:pPr>
        </w:p>
        <w:p w:rsidR="00AD2BC5" w:rsidRDefault="00AD2BC5" w:rsidP="00AD2BC5">
          <w:pPr>
            <w:rPr>
              <w:rFonts w:asciiTheme="minorHAnsi" w:eastAsiaTheme="majorEastAsia" w:hAnsiTheme="minorHAnsi"/>
            </w:rPr>
          </w:pPr>
          <w:r w:rsidRPr="00FD594E">
            <w:rPr>
              <w:rFonts w:asciiTheme="minorHAnsi" w:eastAsiaTheme="majorEastAsia" w:hAnsiTheme="minorHAnsi"/>
            </w:rPr>
            <w:t>FINÁLNY STAV A DOPAD OPATRENIA</w:t>
          </w:r>
          <w:r w:rsidRPr="00FD594E">
            <w:rPr>
              <w:rFonts w:asciiTheme="minorHAnsi" w:eastAsiaTheme="majorEastAsia" w:hAnsiTheme="minorHAnsi"/>
            </w:rPr>
            <w:tab/>
          </w:r>
        </w:p>
        <w:p w:rsidR="00C4172A" w:rsidRDefault="00C4172A" w:rsidP="00AD2BC5">
          <w:pPr>
            <w:rPr>
              <w:rFonts w:asciiTheme="minorHAnsi" w:eastAsiaTheme="majorEastAsia" w:hAnsiTheme="minorHAnsi"/>
            </w:rPr>
          </w:pPr>
        </w:p>
        <w:p w:rsidR="00C4172A" w:rsidRPr="00260318" w:rsidRDefault="00493728" w:rsidP="00C4172A">
          <w:pPr>
            <w:rPr>
              <w:rFonts w:asciiTheme="minorHAnsi" w:hAnsiTheme="minorHAnsi"/>
              <w:color w:val="000000" w:themeColor="text1"/>
            </w:rPr>
          </w:pPr>
          <w:r w:rsidRPr="00260318">
            <w:rPr>
              <w:rFonts w:asciiTheme="minorHAnsi" w:hAnsiTheme="minorHAnsi"/>
              <w:color w:val="000000" w:themeColor="text1"/>
            </w:rPr>
            <w:t xml:space="preserve">Po zrealizovaní opatrenia bude upravený (zvýšený) </w:t>
          </w:r>
          <w:r w:rsidRPr="00322AED">
            <w:rPr>
              <w:rFonts w:asciiTheme="minorHAnsi" w:hAnsiTheme="minorHAnsi"/>
              <w:b/>
              <w:color w:val="000000" w:themeColor="text1"/>
            </w:rPr>
            <w:t>finančný príspevok vyplácaný</w:t>
          </w:r>
          <w:r w:rsidR="00C4172A" w:rsidRPr="00322AED">
            <w:rPr>
              <w:rFonts w:asciiTheme="minorHAnsi" w:hAnsiTheme="minorHAnsi"/>
              <w:b/>
              <w:color w:val="000000" w:themeColor="text1"/>
            </w:rPr>
            <w:t xml:space="preserve"> priamo </w:t>
          </w:r>
          <w:r w:rsidRPr="00322AED">
            <w:rPr>
              <w:rFonts w:asciiTheme="minorHAnsi" w:hAnsiTheme="minorHAnsi"/>
              <w:b/>
              <w:color w:val="000000" w:themeColor="text1"/>
            </w:rPr>
            <w:t>občanovi (prijímateľovi) podľa jednotlivých stupňov odkázanosti</w:t>
          </w:r>
          <w:r w:rsidRPr="00260318">
            <w:rPr>
              <w:rFonts w:asciiTheme="minorHAnsi" w:hAnsiTheme="minorHAnsi"/>
              <w:color w:val="000000" w:themeColor="text1"/>
            </w:rPr>
            <w:t>.</w:t>
          </w:r>
          <w:r w:rsidR="009A01EA" w:rsidRPr="00260318">
            <w:rPr>
              <w:rFonts w:asciiTheme="minorHAnsi" w:hAnsiTheme="minorHAnsi"/>
              <w:color w:val="000000" w:themeColor="text1"/>
            </w:rPr>
            <w:t xml:space="preserve"> </w:t>
          </w:r>
          <w:r w:rsidR="00CE1308" w:rsidRPr="00260318">
            <w:rPr>
              <w:rFonts w:asciiTheme="minorHAnsi" w:hAnsiTheme="minorHAnsi"/>
              <w:color w:val="000000" w:themeColor="text1"/>
            </w:rPr>
            <w:t xml:space="preserve">Vyplácanie </w:t>
          </w:r>
          <w:r w:rsidR="00C4172A" w:rsidRPr="00260318">
            <w:rPr>
              <w:rFonts w:asciiTheme="minorHAnsi" w:hAnsiTheme="minorHAnsi"/>
            </w:rPr>
            <w:t>príspevku priamo odkázaným osobám</w:t>
          </w:r>
          <w:r w:rsidR="00CE1308" w:rsidRPr="00260318">
            <w:rPr>
              <w:rFonts w:asciiTheme="minorHAnsi" w:hAnsiTheme="minorHAnsi"/>
            </w:rPr>
            <w:t xml:space="preserve"> bude mať za následok to, že sa</w:t>
          </w:r>
          <w:r w:rsidR="00C4172A" w:rsidRPr="00260318">
            <w:rPr>
              <w:rFonts w:asciiTheme="minorHAnsi" w:hAnsiTheme="minorHAnsi"/>
            </w:rPr>
            <w:t>:</w:t>
          </w:r>
          <w:r w:rsidR="00C4172A" w:rsidRPr="00260318">
            <w:rPr>
              <w:rFonts w:asciiTheme="minorHAnsi" w:hAnsiTheme="minorHAnsi"/>
            </w:rPr>
            <w:br/>
          </w:r>
        </w:p>
        <w:p w:rsidR="00C4172A" w:rsidRPr="00260318" w:rsidRDefault="00C4172A" w:rsidP="00C4172A">
          <w:pPr>
            <w:pStyle w:val="Odsekzoznamu"/>
            <w:numPr>
              <w:ilvl w:val="0"/>
              <w:numId w:val="15"/>
            </w:numPr>
            <w:ind w:left="460" w:hanging="425"/>
            <w:rPr>
              <w:rFonts w:asciiTheme="minorHAnsi" w:hAnsiTheme="minorHAnsi"/>
            </w:rPr>
          </w:pPr>
          <w:r w:rsidRPr="00322AED">
            <w:rPr>
              <w:rFonts w:asciiTheme="minorHAnsi" w:hAnsiTheme="minorHAnsi"/>
              <w:b/>
            </w:rPr>
            <w:t>zjednoduš</w:t>
          </w:r>
          <w:r w:rsidR="00CE1308" w:rsidRPr="00322AED">
            <w:rPr>
              <w:rFonts w:asciiTheme="minorHAnsi" w:hAnsiTheme="minorHAnsi"/>
              <w:b/>
            </w:rPr>
            <w:t xml:space="preserve">ia </w:t>
          </w:r>
          <w:r w:rsidR="009A01EA" w:rsidRPr="00322AED">
            <w:rPr>
              <w:rFonts w:asciiTheme="minorHAnsi" w:hAnsiTheme="minorHAnsi"/>
              <w:b/>
            </w:rPr>
            <w:t xml:space="preserve">viaceré </w:t>
          </w:r>
          <w:r w:rsidRPr="00322AED">
            <w:rPr>
              <w:rFonts w:asciiTheme="minorHAnsi" w:hAnsiTheme="minorHAnsi"/>
              <w:b/>
            </w:rPr>
            <w:t>administratívne procesy do jedného</w:t>
          </w:r>
          <w:r w:rsidRPr="00260318">
            <w:rPr>
              <w:rFonts w:asciiTheme="minorHAnsi" w:hAnsiTheme="minorHAnsi"/>
            </w:rPr>
            <w:t xml:space="preserve">, </w:t>
          </w:r>
          <w:r w:rsidR="009A01EA" w:rsidRPr="00260318">
            <w:rPr>
              <w:rFonts w:asciiTheme="minorHAnsi" w:hAnsiTheme="minorHAnsi"/>
            </w:rPr>
            <w:t>čím dôjde k úspore času a administratívnych nákladov,</w:t>
          </w:r>
        </w:p>
        <w:p w:rsidR="00493728" w:rsidRPr="00260318" w:rsidRDefault="00493728" w:rsidP="00493728">
          <w:pPr>
            <w:pStyle w:val="Odsekzoznamu"/>
            <w:ind w:left="460"/>
            <w:rPr>
              <w:rFonts w:asciiTheme="minorHAnsi" w:hAnsiTheme="minorHAnsi"/>
            </w:rPr>
          </w:pPr>
        </w:p>
        <w:p w:rsidR="00C4172A" w:rsidRPr="00260318" w:rsidRDefault="00C4172A" w:rsidP="00C4172A">
          <w:pPr>
            <w:pStyle w:val="Odsekzoznamu"/>
            <w:numPr>
              <w:ilvl w:val="0"/>
              <w:numId w:val="15"/>
            </w:numPr>
            <w:ind w:left="460" w:hanging="425"/>
            <w:rPr>
              <w:rFonts w:asciiTheme="minorHAnsi" w:hAnsiTheme="minorHAnsi"/>
            </w:rPr>
          </w:pPr>
          <w:r w:rsidRPr="00322AED">
            <w:rPr>
              <w:rFonts w:asciiTheme="minorHAnsi" w:hAnsiTheme="minorHAnsi"/>
              <w:b/>
            </w:rPr>
            <w:t>zabráni zneužívaniu verejných financií</w:t>
          </w:r>
          <w:r w:rsidRPr="00260318">
            <w:rPr>
              <w:rFonts w:asciiTheme="minorHAnsi" w:hAnsiTheme="minorHAnsi"/>
            </w:rPr>
            <w:t xml:space="preserve"> (napr. ako v prípadoch v minulosti, keď ambulantné zariadenia vykazovali vyššiu obsadenosť, ako bola skutočnosť</w:t>
          </w:r>
          <w:r w:rsidR="00CE1308" w:rsidRPr="00260318">
            <w:rPr>
              <w:rFonts w:asciiTheme="minorHAnsi" w:hAnsiTheme="minorHAnsi"/>
            </w:rPr>
            <w:t xml:space="preserve"> a </w:t>
          </w:r>
          <w:r w:rsidRPr="00260318">
            <w:rPr>
              <w:rFonts w:asciiTheme="minorHAnsi" w:hAnsiTheme="minorHAnsi"/>
            </w:rPr>
            <w:t xml:space="preserve">túto obsadenosť nie je možné efektívne skontrolovať) a </w:t>
          </w:r>
        </w:p>
        <w:p w:rsidR="00493728" w:rsidRPr="00260318" w:rsidRDefault="00493728" w:rsidP="00493728">
          <w:pPr>
            <w:pStyle w:val="Odsekzoznamu"/>
            <w:ind w:left="460"/>
            <w:rPr>
              <w:rFonts w:asciiTheme="minorHAnsi" w:hAnsiTheme="minorHAnsi"/>
            </w:rPr>
          </w:pPr>
        </w:p>
        <w:p w:rsidR="00C4172A" w:rsidRPr="00260318" w:rsidRDefault="00C4172A" w:rsidP="00C4172A">
          <w:pPr>
            <w:pStyle w:val="Odsekzoznamu"/>
            <w:numPr>
              <w:ilvl w:val="0"/>
              <w:numId w:val="15"/>
            </w:numPr>
            <w:ind w:left="460" w:hanging="425"/>
            <w:rPr>
              <w:rFonts w:asciiTheme="minorHAnsi" w:hAnsiTheme="minorHAnsi"/>
            </w:rPr>
          </w:pPr>
          <w:r w:rsidRPr="00322AED">
            <w:rPr>
              <w:rFonts w:asciiTheme="minorHAnsi" w:hAnsiTheme="minorHAnsi"/>
              <w:b/>
            </w:rPr>
            <w:t>vytvorí priestor pre rast kvality služieb</w:t>
          </w:r>
          <w:r w:rsidRPr="00260318">
            <w:rPr>
              <w:rFonts w:asciiTheme="minorHAnsi" w:hAnsiTheme="minorHAnsi"/>
            </w:rPr>
            <w:t xml:space="preserve">, keďže väčšia časť úhrady za službu pochádza od prijímateľa a tým zdôrazňuje jeho postavenie ako klienta. </w:t>
          </w:r>
        </w:p>
        <w:p w:rsidR="00C4172A" w:rsidRPr="00260318" w:rsidRDefault="00C4172A" w:rsidP="00C4172A">
          <w:pPr>
            <w:rPr>
              <w:rFonts w:asciiTheme="minorHAnsi" w:eastAsiaTheme="majorEastAsia" w:hAnsiTheme="minorHAnsi"/>
            </w:rPr>
          </w:pPr>
          <w:r w:rsidRPr="00260318">
            <w:rPr>
              <w:rFonts w:asciiTheme="minorHAnsi" w:hAnsiTheme="minorHAnsi"/>
              <w:color w:val="000000" w:themeColor="text1"/>
            </w:rPr>
            <w:br/>
          </w:r>
          <w:r w:rsidRPr="00260318">
            <w:rPr>
              <w:rFonts w:asciiTheme="minorHAnsi" w:hAnsiTheme="minorHAnsi"/>
            </w:rPr>
            <w:t>Zjednodušenie administrácie zavedením jednotných príspevkov prispeje aj k </w:t>
          </w:r>
          <w:r w:rsidRPr="00322AED">
            <w:rPr>
              <w:rFonts w:asciiTheme="minorHAnsi" w:hAnsiTheme="minorHAnsi"/>
              <w:b/>
            </w:rPr>
            <w:t>vyššej flexibilite</w:t>
          </w:r>
          <w:r w:rsidRPr="00260318">
            <w:rPr>
              <w:rFonts w:asciiTheme="minorHAnsi" w:hAnsiTheme="minorHAnsi"/>
            </w:rPr>
            <w:t xml:space="preserve">, kedy si prijímatelia budú môcť nakombinovať rôzne druhy sociálnych služieb </w:t>
          </w:r>
          <w:r w:rsidRPr="00260318">
            <w:rPr>
              <w:rFonts w:asciiTheme="minorHAnsi" w:hAnsiTheme="minorHAnsi"/>
            </w:rPr>
            <w:lastRenderedPageBreak/>
            <w:t>podľa svojich individuálnych potrieb. Zvýšenie p</w:t>
          </w:r>
          <w:r w:rsidR="00CE1308" w:rsidRPr="00260318">
            <w:rPr>
              <w:rFonts w:asciiTheme="minorHAnsi" w:hAnsiTheme="minorHAnsi"/>
            </w:rPr>
            <w:t>ríspevkov na poskytované služby povedie k zvýšeniu spokojnosti klientov a ohodnotenia</w:t>
          </w:r>
          <w:r w:rsidRPr="00260318">
            <w:rPr>
              <w:rFonts w:asciiTheme="minorHAnsi" w:hAnsiTheme="minorHAnsi"/>
            </w:rPr>
            <w:t xml:space="preserve"> personálu poskytujúceho starostlivosť.</w:t>
          </w:r>
        </w:p>
        <w:p w:rsidR="00AD2BC5" w:rsidRPr="00FD594E" w:rsidRDefault="00AD2BC5" w:rsidP="00AD2BC5">
          <w:pPr>
            <w:rPr>
              <w:rFonts w:asciiTheme="minorHAnsi" w:eastAsiaTheme="majorEastAsia" w:hAnsiTheme="minorHAnsi"/>
            </w:rPr>
          </w:pPr>
        </w:p>
        <w:p w:rsidR="00260318" w:rsidRDefault="00AD2BC5" w:rsidP="00E4058E">
          <w:pPr>
            <w:spacing w:after="160" w:line="259" w:lineRule="auto"/>
            <w:rPr>
              <w:rFonts w:asciiTheme="minorHAnsi" w:eastAsiaTheme="majorEastAsia" w:hAnsiTheme="minorHAnsi"/>
            </w:rPr>
          </w:pPr>
          <w:r>
            <w:rPr>
              <w:rFonts w:asciiTheme="minorHAnsi" w:eastAsiaTheme="majorEastAsia" w:hAnsiTheme="minorHAnsi"/>
            </w:rPr>
            <w:t xml:space="preserve">ODPORÚČANÝ </w:t>
          </w:r>
          <w:r w:rsidRPr="006B483B">
            <w:rPr>
              <w:rFonts w:asciiTheme="minorHAnsi" w:eastAsiaTheme="majorEastAsia" w:hAnsiTheme="minorHAnsi"/>
            </w:rPr>
            <w:t>TERMÍN REALIZÁCIE</w:t>
          </w:r>
        </w:p>
        <w:p w:rsidR="00700CE9" w:rsidRPr="00260318" w:rsidRDefault="00260318" w:rsidP="00260318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  <w:r>
            <w:rPr>
              <w:rFonts w:asciiTheme="minorHAnsi" w:eastAsiaTheme="majorEastAsia" w:hAnsiTheme="minorHAnsi"/>
            </w:rPr>
            <w:t xml:space="preserve">December 2020 </w:t>
          </w:r>
        </w:p>
      </w:sdtContent>
    </w:sdt>
    <w:sectPr w:rsidR="00700CE9" w:rsidRPr="00260318" w:rsidSect="0026031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14" w:rsidRDefault="00D14814" w:rsidP="00F64249">
      <w:r>
        <w:separator/>
      </w:r>
    </w:p>
  </w:endnote>
  <w:endnote w:type="continuationSeparator" w:id="0">
    <w:p w:rsidR="00D14814" w:rsidRDefault="00D14814" w:rsidP="00F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416373"/>
      <w:docPartObj>
        <w:docPartGallery w:val="Page Numbers (Bottom of Page)"/>
        <w:docPartUnique/>
      </w:docPartObj>
    </w:sdtPr>
    <w:sdtEndPr/>
    <w:sdtContent>
      <w:p w:rsidR="009D3CCA" w:rsidRDefault="009D3C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9C">
          <w:rPr>
            <w:noProof/>
          </w:rPr>
          <w:t>5</w:t>
        </w:r>
        <w:r>
          <w:fldChar w:fldCharType="end"/>
        </w:r>
      </w:p>
    </w:sdtContent>
  </w:sdt>
  <w:p w:rsidR="009D3CCA" w:rsidRDefault="009D3CC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66539"/>
      <w:docPartObj>
        <w:docPartGallery w:val="Page Numbers (Bottom of Page)"/>
        <w:docPartUnique/>
      </w:docPartObj>
    </w:sdtPr>
    <w:sdtEndPr/>
    <w:sdtContent>
      <w:p w:rsidR="009D3CCA" w:rsidRDefault="009D3C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9C">
          <w:rPr>
            <w:noProof/>
          </w:rPr>
          <w:t>2</w:t>
        </w:r>
        <w:r>
          <w:fldChar w:fldCharType="end"/>
        </w:r>
      </w:p>
    </w:sdtContent>
  </w:sdt>
  <w:p w:rsidR="009D3CCA" w:rsidRDefault="009D3C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14" w:rsidRDefault="00D14814" w:rsidP="00F64249">
      <w:r>
        <w:separator/>
      </w:r>
    </w:p>
  </w:footnote>
  <w:footnote w:type="continuationSeparator" w:id="0">
    <w:p w:rsidR="00D14814" w:rsidRDefault="00D14814" w:rsidP="00F64249">
      <w:r>
        <w:continuationSeparator/>
      </w:r>
    </w:p>
  </w:footnote>
  <w:footnote w:id="1">
    <w:p w:rsidR="008B751E" w:rsidRPr="008B751E" w:rsidRDefault="008B751E">
      <w:pPr>
        <w:pStyle w:val="Textpoznmkypodiarou"/>
        <w:rPr>
          <w:rFonts w:asciiTheme="minorHAnsi" w:hAnsiTheme="minorHAnsi"/>
          <w:sz w:val="16"/>
          <w:szCs w:val="16"/>
        </w:rPr>
      </w:pPr>
      <w:r w:rsidRPr="008B751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B751E">
        <w:rPr>
          <w:rFonts w:asciiTheme="minorHAnsi" w:hAnsiTheme="minorHAnsi"/>
          <w:sz w:val="16"/>
          <w:szCs w:val="16"/>
        </w:rPr>
        <w:t xml:space="preserve"> Z dôvodu limitov pilotného projektu – nízky počet účastníkov, krátkosť trvania pilotného projektu, použitie iba jedného typu technológie nie je možné brať závery pilotného projektu ako smerodajné</w:t>
      </w:r>
      <w:r>
        <w:rPr>
          <w:rFonts w:asciiTheme="minorHAnsi" w:hAnsiTheme="minorHAnsi"/>
          <w:sz w:val="16"/>
          <w:szCs w:val="16"/>
        </w:rPr>
        <w:t xml:space="preserve"> pri využívaní automatických detektorov pádu v domácnostiach seniorov.</w:t>
      </w:r>
    </w:p>
  </w:footnote>
  <w:footnote w:id="2">
    <w:p w:rsidR="00625561" w:rsidRDefault="006255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25561">
        <w:t>https://www.mpsv.cz/-/prispevek-na-peci</w:t>
      </w:r>
    </w:p>
  </w:footnote>
  <w:footnote w:id="3">
    <w:p w:rsidR="00CE1308" w:rsidRPr="00CE1308" w:rsidRDefault="00CE1308" w:rsidP="00CE1308">
      <w:pPr>
        <w:rPr>
          <w:rFonts w:asciiTheme="minorHAnsi" w:hAnsiTheme="minorHAnsi"/>
          <w:sz w:val="16"/>
          <w:szCs w:val="16"/>
        </w:rPr>
      </w:pPr>
      <w:r w:rsidRPr="00CE130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CE1308">
        <w:rPr>
          <w:rFonts w:asciiTheme="minorHAnsi" w:hAnsiTheme="minorHAnsi"/>
          <w:sz w:val="16"/>
          <w:szCs w:val="16"/>
        </w:rPr>
        <w:t xml:space="preserve"> Lepšie nastavenie prerozdeľovania podielových daní (úprava aj  zákona č. 583/2004 Z. z. o rozpočtových pravidlách územnej samosprávy) by mohlo tiež prispieť k udržateľnému financovaniu sociálnych služieb najmä na úrovní obcí, ktoré sa sťažujú na nedostatočné zdroje.</w:t>
      </w:r>
    </w:p>
    <w:p w:rsidR="00CE1308" w:rsidRPr="00CE1308" w:rsidRDefault="00CE1308" w:rsidP="00CE1308">
      <w:pPr>
        <w:pStyle w:val="Odsekzoznamu"/>
        <w:ind w:left="460"/>
        <w:rPr>
          <w:rFonts w:asciiTheme="minorHAnsi" w:hAnsiTheme="minorHAnsi"/>
          <w:sz w:val="16"/>
          <w:szCs w:val="16"/>
        </w:rPr>
      </w:pPr>
    </w:p>
    <w:p w:rsidR="00CE1308" w:rsidRPr="00CE1308" w:rsidRDefault="00CE1308" w:rsidP="00CE1308">
      <w:pPr>
        <w:rPr>
          <w:rFonts w:asciiTheme="minorHAnsi" w:hAnsiTheme="minorHAnsi"/>
          <w:sz w:val="16"/>
          <w:szCs w:val="16"/>
        </w:rPr>
      </w:pPr>
      <w:r w:rsidRPr="00CE1308">
        <w:rPr>
          <w:rFonts w:asciiTheme="minorHAnsi" w:hAnsiTheme="minorHAnsi"/>
          <w:sz w:val="16"/>
          <w:szCs w:val="16"/>
        </w:rPr>
        <w:t>Vzorec prerozdeľovania výnosu dane z príjmu fyzických osôb (DPFO) je arbitrárny, pričom z hľadiska počtu seniorov zvýhodňuje VÚC na úkor obcí. Kým príjmy obcí z DPFO v prepočte na 1 seniora s trvalým pobytom vzrástli od roku 2009 o 5,5 %, príjmy VÚC až o 32,5 %. V prepočte na seniora tak získala každá obec v roku 2018 z podielových daní sumu 88,50 eur, pričom VÚC až 242,71 eur (o 174 % viac ako obce). Výdavky obcí na sociálne zabezpečenie v roku 2017 dosiahli sumu 188 mil. eur a výdavky VÚC na tento účel 250 mil. eur (o 33 % viac ako obce)</w:t>
      </w:r>
      <w:r w:rsidRPr="00CE130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CE1308">
        <w:rPr>
          <w:rFonts w:asciiTheme="minorHAnsi" w:hAnsiTheme="minorHAnsi"/>
          <w:sz w:val="16"/>
          <w:szCs w:val="16"/>
        </w:rPr>
        <w:t xml:space="preserve">.  Z uvedeného vyplýva potreba vyššieho zapojenia VÚC do tvorby kapacít a/alebo vyšší výnos dane z príjmu na základe počtu seniorov pre obce. </w:t>
      </w:r>
      <w:r>
        <w:rPr>
          <w:rFonts w:asciiTheme="minorHAnsi" w:hAnsiTheme="minorHAnsi"/>
          <w:sz w:val="16"/>
          <w:szCs w:val="16"/>
        </w:rPr>
        <w:t xml:space="preserve"> </w:t>
      </w:r>
      <w:r w:rsidRPr="00CE1308">
        <w:rPr>
          <w:rFonts w:asciiTheme="minorHAnsi" w:hAnsiTheme="minorHAnsi"/>
          <w:sz w:val="16"/>
          <w:szCs w:val="16"/>
        </w:rPr>
        <w:t>Vyšší objem disponibilných prostriedkov by mal byť využitý aj na rast miest zamestnancov sociálnych služieb. Finančné ohodnotenie reflektuje ich spoločenský status a práve platové podmienky sú jeden z kľúčových faktorov pre výber povolania (resp. nevycestovania za prácou do zahraničia).</w:t>
      </w:r>
    </w:p>
    <w:p w:rsidR="00CE1308" w:rsidRDefault="00CE1308" w:rsidP="00CE1308">
      <w:pPr>
        <w:rPr>
          <w:rFonts w:asciiTheme="minorHAnsi" w:eastAsiaTheme="majorEastAsia" w:hAnsiTheme="minorHAnsi"/>
        </w:rPr>
      </w:pPr>
    </w:p>
    <w:p w:rsidR="00CE1308" w:rsidRDefault="00CE130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CA" w:rsidRDefault="009D3CC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0D1C9864" wp14:editId="1D0EE6E8">
          <wp:simplePos x="0" y="0"/>
          <wp:positionH relativeFrom="margin">
            <wp:posOffset>1668780</wp:posOffset>
          </wp:positionH>
          <wp:positionV relativeFrom="margin">
            <wp:posOffset>-854710</wp:posOffset>
          </wp:positionV>
          <wp:extent cx="4552950" cy="771525"/>
          <wp:effectExtent l="0" t="0" r="0" b="0"/>
          <wp:wrapSquare wrapText="bothSides"/>
          <wp:docPr id="256" name="B4EC90FA-A2DA-4048-B7A5-6C94EDF4FB24" descr="cid:B54046E0-E018-4695-B763-48B2B26413F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4EC90FA-A2DA-4048-B7A5-6C94EDF4FB24" descr="cid:B54046E0-E018-4695-B763-48B2B26413F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FBD1D0F" wp14:editId="7510ACED">
          <wp:simplePos x="0" y="0"/>
          <wp:positionH relativeFrom="margin">
            <wp:posOffset>287655</wp:posOffset>
          </wp:positionH>
          <wp:positionV relativeFrom="margin">
            <wp:posOffset>-771525</wp:posOffset>
          </wp:positionV>
          <wp:extent cx="742950" cy="685800"/>
          <wp:effectExtent l="0" t="0" r="0" b="0"/>
          <wp:wrapSquare wrapText="bothSides"/>
          <wp:docPr id="257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1" t="38211" r="67262" b="47679"/>
                  <a:stretch/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CA" w:rsidRDefault="009D3CC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1BC6F031" wp14:editId="39F95773">
          <wp:simplePos x="0" y="0"/>
          <wp:positionH relativeFrom="margin">
            <wp:posOffset>1516380</wp:posOffset>
          </wp:positionH>
          <wp:positionV relativeFrom="margin">
            <wp:posOffset>-858520</wp:posOffset>
          </wp:positionV>
          <wp:extent cx="4552950" cy="771525"/>
          <wp:effectExtent l="0" t="0" r="0" b="0"/>
          <wp:wrapSquare wrapText="bothSides"/>
          <wp:docPr id="258" name="B4EC90FA-A2DA-4048-B7A5-6C94EDF4FB24" descr="cid:B54046E0-E018-4695-B763-48B2B26413F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4EC90FA-A2DA-4048-B7A5-6C94EDF4FB24" descr="cid:B54046E0-E018-4695-B763-48B2B26413F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D9CB3D7" wp14:editId="6FAC0982">
          <wp:simplePos x="0" y="0"/>
          <wp:positionH relativeFrom="margin">
            <wp:posOffset>128905</wp:posOffset>
          </wp:positionH>
          <wp:positionV relativeFrom="margin">
            <wp:posOffset>-771525</wp:posOffset>
          </wp:positionV>
          <wp:extent cx="742950" cy="685800"/>
          <wp:effectExtent l="0" t="0" r="0" b="0"/>
          <wp:wrapSquare wrapText="bothSides"/>
          <wp:docPr id="259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1" t="38211" r="67262" b="47679"/>
                  <a:stretch/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546"/>
    <w:multiLevelType w:val="hybridMultilevel"/>
    <w:tmpl w:val="F7CAC8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F5FC7"/>
    <w:multiLevelType w:val="hybridMultilevel"/>
    <w:tmpl w:val="5C8CDF3C"/>
    <w:lvl w:ilvl="0" w:tplc="0726751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C4272"/>
    <w:multiLevelType w:val="hybridMultilevel"/>
    <w:tmpl w:val="8CC620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A3805"/>
    <w:multiLevelType w:val="multilevel"/>
    <w:tmpl w:val="87E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F73D3"/>
    <w:multiLevelType w:val="hybridMultilevel"/>
    <w:tmpl w:val="4E9E824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80FD6"/>
    <w:multiLevelType w:val="hybridMultilevel"/>
    <w:tmpl w:val="84CAD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C105E"/>
    <w:multiLevelType w:val="hybridMultilevel"/>
    <w:tmpl w:val="3A0A23B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40721C"/>
    <w:multiLevelType w:val="hybridMultilevel"/>
    <w:tmpl w:val="ED800D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23B1C"/>
    <w:multiLevelType w:val="hybridMultilevel"/>
    <w:tmpl w:val="C9FA35F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C07968"/>
    <w:multiLevelType w:val="hybridMultilevel"/>
    <w:tmpl w:val="CC9C1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74372"/>
    <w:multiLevelType w:val="hybridMultilevel"/>
    <w:tmpl w:val="533A43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F7AF6"/>
    <w:multiLevelType w:val="hybridMultilevel"/>
    <w:tmpl w:val="E496C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4342B"/>
    <w:multiLevelType w:val="multilevel"/>
    <w:tmpl w:val="B4269AB0"/>
    <w:lvl w:ilvl="0">
      <w:start w:val="1"/>
      <w:numFmt w:val="decimal"/>
      <w:pStyle w:val="A-Nadpis-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-Nadpis-02"/>
      <w:lvlText w:val="%1.%2"/>
      <w:lvlJc w:val="left"/>
      <w:pPr>
        <w:ind w:left="860" w:hanging="576"/>
      </w:pPr>
      <w:rPr>
        <w:rFonts w:ascii="Verdana" w:hAnsi="Verdana" w:hint="default"/>
        <w:i w:val="0"/>
        <w:color w:val="595959" w:themeColor="text1" w:themeTint="A6"/>
        <w:sz w:val="24"/>
        <w:szCs w:val="24"/>
      </w:rPr>
    </w:lvl>
    <w:lvl w:ilvl="2">
      <w:start w:val="1"/>
      <w:numFmt w:val="decimal"/>
      <w:pStyle w:val="A-Nadpis-03"/>
      <w:lvlText w:val="%1.%2.%3"/>
      <w:lvlJc w:val="left"/>
      <w:pPr>
        <w:ind w:left="1572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2CD6F12"/>
    <w:multiLevelType w:val="hybridMultilevel"/>
    <w:tmpl w:val="60BA17D0"/>
    <w:lvl w:ilvl="0" w:tplc="0726751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4739C"/>
    <w:multiLevelType w:val="hybridMultilevel"/>
    <w:tmpl w:val="12B88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0178E"/>
    <w:multiLevelType w:val="hybridMultilevel"/>
    <w:tmpl w:val="48D43B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844AE"/>
    <w:multiLevelType w:val="hybridMultilevel"/>
    <w:tmpl w:val="B90EE75E"/>
    <w:lvl w:ilvl="0" w:tplc="930A73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B7B92"/>
    <w:multiLevelType w:val="hybridMultilevel"/>
    <w:tmpl w:val="D9C299D6"/>
    <w:lvl w:ilvl="0" w:tplc="26E212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74162"/>
    <w:multiLevelType w:val="hybridMultilevel"/>
    <w:tmpl w:val="2DCA10B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A24924"/>
    <w:multiLevelType w:val="hybridMultilevel"/>
    <w:tmpl w:val="4454D2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201AA"/>
    <w:multiLevelType w:val="hybridMultilevel"/>
    <w:tmpl w:val="F24619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B7838"/>
    <w:multiLevelType w:val="hybridMultilevel"/>
    <w:tmpl w:val="186078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51C6B"/>
    <w:multiLevelType w:val="hybridMultilevel"/>
    <w:tmpl w:val="CE948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00C5B"/>
    <w:multiLevelType w:val="hybridMultilevel"/>
    <w:tmpl w:val="BE4AB54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4349B8"/>
    <w:multiLevelType w:val="hybridMultilevel"/>
    <w:tmpl w:val="A1FA8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C6B4E"/>
    <w:multiLevelType w:val="hybridMultilevel"/>
    <w:tmpl w:val="8BD01674"/>
    <w:lvl w:ilvl="0" w:tplc="BBDA465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971E02"/>
    <w:multiLevelType w:val="hybridMultilevel"/>
    <w:tmpl w:val="CEF2C208"/>
    <w:lvl w:ilvl="0" w:tplc="0726751E">
      <w:numFmt w:val="bullet"/>
      <w:lvlText w:val="•"/>
      <w:lvlJc w:val="left"/>
      <w:pPr>
        <w:ind w:left="1149" w:hanging="72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7C3D7D50"/>
    <w:multiLevelType w:val="multilevel"/>
    <w:tmpl w:val="93BC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25"/>
  </w:num>
  <w:num w:numId="5">
    <w:abstractNumId w:val="6"/>
  </w:num>
  <w:num w:numId="6">
    <w:abstractNumId w:val="18"/>
  </w:num>
  <w:num w:numId="7">
    <w:abstractNumId w:val="23"/>
  </w:num>
  <w:num w:numId="8">
    <w:abstractNumId w:val="8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27"/>
  </w:num>
  <w:num w:numId="15">
    <w:abstractNumId w:val="21"/>
  </w:num>
  <w:num w:numId="16">
    <w:abstractNumId w:val="11"/>
  </w:num>
  <w:num w:numId="17">
    <w:abstractNumId w:val="3"/>
  </w:num>
  <w:num w:numId="18">
    <w:abstractNumId w:val="20"/>
  </w:num>
  <w:num w:numId="19">
    <w:abstractNumId w:val="15"/>
  </w:num>
  <w:num w:numId="20">
    <w:abstractNumId w:val="0"/>
  </w:num>
  <w:num w:numId="21">
    <w:abstractNumId w:val="4"/>
  </w:num>
  <w:num w:numId="22">
    <w:abstractNumId w:val="24"/>
  </w:num>
  <w:num w:numId="23">
    <w:abstractNumId w:val="10"/>
  </w:num>
  <w:num w:numId="24">
    <w:abstractNumId w:val="7"/>
  </w:num>
  <w:num w:numId="25">
    <w:abstractNumId w:val="13"/>
  </w:num>
  <w:num w:numId="26">
    <w:abstractNumId w:val="1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49"/>
    <w:rsid w:val="00004961"/>
    <w:rsid w:val="00004AC3"/>
    <w:rsid w:val="00017B94"/>
    <w:rsid w:val="00024CF5"/>
    <w:rsid w:val="000258C6"/>
    <w:rsid w:val="000329FA"/>
    <w:rsid w:val="00035745"/>
    <w:rsid w:val="000402EB"/>
    <w:rsid w:val="0004040E"/>
    <w:rsid w:val="000620C4"/>
    <w:rsid w:val="00080C76"/>
    <w:rsid w:val="00090E82"/>
    <w:rsid w:val="000B04B1"/>
    <w:rsid w:val="000B1806"/>
    <w:rsid w:val="000B63BC"/>
    <w:rsid w:val="000C1C46"/>
    <w:rsid w:val="000C3107"/>
    <w:rsid w:val="000C311C"/>
    <w:rsid w:val="000C74D6"/>
    <w:rsid w:val="000D4692"/>
    <w:rsid w:val="00100810"/>
    <w:rsid w:val="00102DD0"/>
    <w:rsid w:val="0010409C"/>
    <w:rsid w:val="001046D7"/>
    <w:rsid w:val="001177C7"/>
    <w:rsid w:val="00122DB6"/>
    <w:rsid w:val="00125A55"/>
    <w:rsid w:val="00130BC6"/>
    <w:rsid w:val="00131764"/>
    <w:rsid w:val="0014059D"/>
    <w:rsid w:val="001407A9"/>
    <w:rsid w:val="00143905"/>
    <w:rsid w:val="00146F87"/>
    <w:rsid w:val="0016365B"/>
    <w:rsid w:val="00164E74"/>
    <w:rsid w:val="00166938"/>
    <w:rsid w:val="00172888"/>
    <w:rsid w:val="00174504"/>
    <w:rsid w:val="00177237"/>
    <w:rsid w:val="00191886"/>
    <w:rsid w:val="001A4154"/>
    <w:rsid w:val="001B3D91"/>
    <w:rsid w:val="001B4678"/>
    <w:rsid w:val="001B5604"/>
    <w:rsid w:val="001E73D2"/>
    <w:rsid w:val="002031C3"/>
    <w:rsid w:val="00226B2F"/>
    <w:rsid w:val="002277C8"/>
    <w:rsid w:val="00240140"/>
    <w:rsid w:val="002414CF"/>
    <w:rsid w:val="00242732"/>
    <w:rsid w:val="00260318"/>
    <w:rsid w:val="002639BA"/>
    <w:rsid w:val="0027596A"/>
    <w:rsid w:val="002813D5"/>
    <w:rsid w:val="002859F6"/>
    <w:rsid w:val="00285F81"/>
    <w:rsid w:val="002928C9"/>
    <w:rsid w:val="00294390"/>
    <w:rsid w:val="002A0701"/>
    <w:rsid w:val="002A0F0A"/>
    <w:rsid w:val="002B5A84"/>
    <w:rsid w:val="002D6B68"/>
    <w:rsid w:val="002E0593"/>
    <w:rsid w:val="002F2FE6"/>
    <w:rsid w:val="002F3258"/>
    <w:rsid w:val="002F3B42"/>
    <w:rsid w:val="00300335"/>
    <w:rsid w:val="0030113C"/>
    <w:rsid w:val="00301C70"/>
    <w:rsid w:val="00307A8D"/>
    <w:rsid w:val="00315A9D"/>
    <w:rsid w:val="00322AED"/>
    <w:rsid w:val="00326356"/>
    <w:rsid w:val="00337C77"/>
    <w:rsid w:val="00343E56"/>
    <w:rsid w:val="00344B01"/>
    <w:rsid w:val="00346683"/>
    <w:rsid w:val="00351659"/>
    <w:rsid w:val="00361AB4"/>
    <w:rsid w:val="003725E0"/>
    <w:rsid w:val="003750A0"/>
    <w:rsid w:val="003807C4"/>
    <w:rsid w:val="00393414"/>
    <w:rsid w:val="003A2D65"/>
    <w:rsid w:val="003B09C5"/>
    <w:rsid w:val="003C1156"/>
    <w:rsid w:val="003C1537"/>
    <w:rsid w:val="003C4FC2"/>
    <w:rsid w:val="003D3E4D"/>
    <w:rsid w:val="003D686C"/>
    <w:rsid w:val="003E7418"/>
    <w:rsid w:val="00401161"/>
    <w:rsid w:val="004068D3"/>
    <w:rsid w:val="00410ACE"/>
    <w:rsid w:val="00417DE1"/>
    <w:rsid w:val="00426ED1"/>
    <w:rsid w:val="00431DCD"/>
    <w:rsid w:val="0044331A"/>
    <w:rsid w:val="00443F59"/>
    <w:rsid w:val="00447362"/>
    <w:rsid w:val="00452601"/>
    <w:rsid w:val="004531E1"/>
    <w:rsid w:val="00454227"/>
    <w:rsid w:val="00463C95"/>
    <w:rsid w:val="00467264"/>
    <w:rsid w:val="0047142F"/>
    <w:rsid w:val="00473772"/>
    <w:rsid w:val="00475050"/>
    <w:rsid w:val="00484589"/>
    <w:rsid w:val="00484BB1"/>
    <w:rsid w:val="00493728"/>
    <w:rsid w:val="00494298"/>
    <w:rsid w:val="004A2057"/>
    <w:rsid w:val="004A2C2E"/>
    <w:rsid w:val="004B1AC4"/>
    <w:rsid w:val="004B2102"/>
    <w:rsid w:val="004B3860"/>
    <w:rsid w:val="004B6F7F"/>
    <w:rsid w:val="004C369F"/>
    <w:rsid w:val="004C586C"/>
    <w:rsid w:val="004D0326"/>
    <w:rsid w:val="004D7A3C"/>
    <w:rsid w:val="004F0E7B"/>
    <w:rsid w:val="004F7821"/>
    <w:rsid w:val="00506DF3"/>
    <w:rsid w:val="00510866"/>
    <w:rsid w:val="00527BE1"/>
    <w:rsid w:val="00530D0C"/>
    <w:rsid w:val="005360BD"/>
    <w:rsid w:val="005521EE"/>
    <w:rsid w:val="005535E3"/>
    <w:rsid w:val="00557552"/>
    <w:rsid w:val="005575E8"/>
    <w:rsid w:val="0056317C"/>
    <w:rsid w:val="00564BD7"/>
    <w:rsid w:val="00564F8D"/>
    <w:rsid w:val="0057382B"/>
    <w:rsid w:val="00575F01"/>
    <w:rsid w:val="005A1C56"/>
    <w:rsid w:val="005A2071"/>
    <w:rsid w:val="005B323D"/>
    <w:rsid w:val="005B3AA6"/>
    <w:rsid w:val="005C0B36"/>
    <w:rsid w:val="005D1444"/>
    <w:rsid w:val="005E5820"/>
    <w:rsid w:val="005E66C5"/>
    <w:rsid w:val="005F73F7"/>
    <w:rsid w:val="006000F7"/>
    <w:rsid w:val="00603DA4"/>
    <w:rsid w:val="006075CC"/>
    <w:rsid w:val="00614A5A"/>
    <w:rsid w:val="00620961"/>
    <w:rsid w:val="00623F0E"/>
    <w:rsid w:val="00625561"/>
    <w:rsid w:val="0063029C"/>
    <w:rsid w:val="00632C25"/>
    <w:rsid w:val="0063609C"/>
    <w:rsid w:val="00643DD5"/>
    <w:rsid w:val="006638BC"/>
    <w:rsid w:val="00673A68"/>
    <w:rsid w:val="006779B5"/>
    <w:rsid w:val="0069303F"/>
    <w:rsid w:val="00693C28"/>
    <w:rsid w:val="0069560D"/>
    <w:rsid w:val="006A24B3"/>
    <w:rsid w:val="006A7577"/>
    <w:rsid w:val="006B0EE6"/>
    <w:rsid w:val="006B483B"/>
    <w:rsid w:val="006B7447"/>
    <w:rsid w:val="006D026B"/>
    <w:rsid w:val="006D0E04"/>
    <w:rsid w:val="006D0EBB"/>
    <w:rsid w:val="006D1992"/>
    <w:rsid w:val="006D773B"/>
    <w:rsid w:val="006E2491"/>
    <w:rsid w:val="006E6DA5"/>
    <w:rsid w:val="006F12D1"/>
    <w:rsid w:val="006F157B"/>
    <w:rsid w:val="006F7CDD"/>
    <w:rsid w:val="006F7F15"/>
    <w:rsid w:val="0070017A"/>
    <w:rsid w:val="00700CE9"/>
    <w:rsid w:val="00701D35"/>
    <w:rsid w:val="00703689"/>
    <w:rsid w:val="0070692B"/>
    <w:rsid w:val="0070788A"/>
    <w:rsid w:val="0071050D"/>
    <w:rsid w:val="00712332"/>
    <w:rsid w:val="007123F3"/>
    <w:rsid w:val="00714D15"/>
    <w:rsid w:val="00716883"/>
    <w:rsid w:val="007200EB"/>
    <w:rsid w:val="00721B2C"/>
    <w:rsid w:val="00723043"/>
    <w:rsid w:val="007263F6"/>
    <w:rsid w:val="00732E73"/>
    <w:rsid w:val="0073661A"/>
    <w:rsid w:val="00740244"/>
    <w:rsid w:val="007519DA"/>
    <w:rsid w:val="00751D47"/>
    <w:rsid w:val="00752F47"/>
    <w:rsid w:val="00754A5D"/>
    <w:rsid w:val="00761AC7"/>
    <w:rsid w:val="00761F3E"/>
    <w:rsid w:val="00773536"/>
    <w:rsid w:val="00781688"/>
    <w:rsid w:val="00781CE8"/>
    <w:rsid w:val="00782B8A"/>
    <w:rsid w:val="007869D6"/>
    <w:rsid w:val="007A13BB"/>
    <w:rsid w:val="007B3620"/>
    <w:rsid w:val="007B6346"/>
    <w:rsid w:val="007B6D8A"/>
    <w:rsid w:val="007C5645"/>
    <w:rsid w:val="007D67AC"/>
    <w:rsid w:val="007E7CC4"/>
    <w:rsid w:val="007F7A19"/>
    <w:rsid w:val="0080248C"/>
    <w:rsid w:val="00817FA6"/>
    <w:rsid w:val="0082247A"/>
    <w:rsid w:val="00823B33"/>
    <w:rsid w:val="00824B74"/>
    <w:rsid w:val="00856F09"/>
    <w:rsid w:val="008578A1"/>
    <w:rsid w:val="008617C4"/>
    <w:rsid w:val="00862E26"/>
    <w:rsid w:val="00865BEE"/>
    <w:rsid w:val="00874C45"/>
    <w:rsid w:val="00887E5A"/>
    <w:rsid w:val="008A5282"/>
    <w:rsid w:val="008B2CFF"/>
    <w:rsid w:val="008B57EE"/>
    <w:rsid w:val="008B6F4F"/>
    <w:rsid w:val="008B751E"/>
    <w:rsid w:val="008C3375"/>
    <w:rsid w:val="008C528A"/>
    <w:rsid w:val="008D1FBD"/>
    <w:rsid w:val="008D2C48"/>
    <w:rsid w:val="008D6B20"/>
    <w:rsid w:val="008F108A"/>
    <w:rsid w:val="009058F7"/>
    <w:rsid w:val="00912CB9"/>
    <w:rsid w:val="00914870"/>
    <w:rsid w:val="00936EEA"/>
    <w:rsid w:val="009440F2"/>
    <w:rsid w:val="00954B3A"/>
    <w:rsid w:val="0095512E"/>
    <w:rsid w:val="0096525F"/>
    <w:rsid w:val="009933A9"/>
    <w:rsid w:val="0099429F"/>
    <w:rsid w:val="009A01EA"/>
    <w:rsid w:val="009C5335"/>
    <w:rsid w:val="009C7B35"/>
    <w:rsid w:val="009D2769"/>
    <w:rsid w:val="009D3CCA"/>
    <w:rsid w:val="009D4A0F"/>
    <w:rsid w:val="009E2545"/>
    <w:rsid w:val="00A1126A"/>
    <w:rsid w:val="00A1152E"/>
    <w:rsid w:val="00A136E9"/>
    <w:rsid w:val="00A21C6C"/>
    <w:rsid w:val="00A30DB2"/>
    <w:rsid w:val="00A3408F"/>
    <w:rsid w:val="00A3510E"/>
    <w:rsid w:val="00A37D33"/>
    <w:rsid w:val="00A43200"/>
    <w:rsid w:val="00A5236C"/>
    <w:rsid w:val="00A77CB8"/>
    <w:rsid w:val="00A802E3"/>
    <w:rsid w:val="00A85A45"/>
    <w:rsid w:val="00AA0BDE"/>
    <w:rsid w:val="00AA7FD8"/>
    <w:rsid w:val="00AC24DB"/>
    <w:rsid w:val="00AC28EF"/>
    <w:rsid w:val="00AC62BA"/>
    <w:rsid w:val="00AC795B"/>
    <w:rsid w:val="00AD25C3"/>
    <w:rsid w:val="00AD2BC5"/>
    <w:rsid w:val="00AE09DE"/>
    <w:rsid w:val="00AE493D"/>
    <w:rsid w:val="00AE75FB"/>
    <w:rsid w:val="00AF1316"/>
    <w:rsid w:val="00AF4870"/>
    <w:rsid w:val="00B02570"/>
    <w:rsid w:val="00B02966"/>
    <w:rsid w:val="00B03D36"/>
    <w:rsid w:val="00B063C5"/>
    <w:rsid w:val="00B1134B"/>
    <w:rsid w:val="00B2218A"/>
    <w:rsid w:val="00B4078C"/>
    <w:rsid w:val="00B42A6C"/>
    <w:rsid w:val="00B51FBA"/>
    <w:rsid w:val="00B52713"/>
    <w:rsid w:val="00B83873"/>
    <w:rsid w:val="00B861CD"/>
    <w:rsid w:val="00B91B7B"/>
    <w:rsid w:val="00B96EDB"/>
    <w:rsid w:val="00BA0A85"/>
    <w:rsid w:val="00BB32E1"/>
    <w:rsid w:val="00BB7C9B"/>
    <w:rsid w:val="00BD231F"/>
    <w:rsid w:val="00BD2FE4"/>
    <w:rsid w:val="00BD30EA"/>
    <w:rsid w:val="00BD3AA8"/>
    <w:rsid w:val="00BE1FF6"/>
    <w:rsid w:val="00BE5B37"/>
    <w:rsid w:val="00BE5DA8"/>
    <w:rsid w:val="00BF26FC"/>
    <w:rsid w:val="00C01B80"/>
    <w:rsid w:val="00C11259"/>
    <w:rsid w:val="00C12905"/>
    <w:rsid w:val="00C14F17"/>
    <w:rsid w:val="00C21C07"/>
    <w:rsid w:val="00C26F50"/>
    <w:rsid w:val="00C4172A"/>
    <w:rsid w:val="00C44ED2"/>
    <w:rsid w:val="00C50BD5"/>
    <w:rsid w:val="00C5128C"/>
    <w:rsid w:val="00C52608"/>
    <w:rsid w:val="00C56C0B"/>
    <w:rsid w:val="00C66C25"/>
    <w:rsid w:val="00C72A07"/>
    <w:rsid w:val="00C87CE9"/>
    <w:rsid w:val="00C93E58"/>
    <w:rsid w:val="00CA4A4A"/>
    <w:rsid w:val="00CA7AC3"/>
    <w:rsid w:val="00CB46FB"/>
    <w:rsid w:val="00CB553A"/>
    <w:rsid w:val="00CC093C"/>
    <w:rsid w:val="00CC61E6"/>
    <w:rsid w:val="00CD3D9A"/>
    <w:rsid w:val="00CD6F06"/>
    <w:rsid w:val="00CD7D25"/>
    <w:rsid w:val="00CE0BBB"/>
    <w:rsid w:val="00CE1308"/>
    <w:rsid w:val="00CF051A"/>
    <w:rsid w:val="00CF0C02"/>
    <w:rsid w:val="00CF1995"/>
    <w:rsid w:val="00CF3011"/>
    <w:rsid w:val="00CF60B0"/>
    <w:rsid w:val="00D12489"/>
    <w:rsid w:val="00D14814"/>
    <w:rsid w:val="00D3564F"/>
    <w:rsid w:val="00D40DFE"/>
    <w:rsid w:val="00D51DE7"/>
    <w:rsid w:val="00D53D33"/>
    <w:rsid w:val="00D54EA0"/>
    <w:rsid w:val="00D56C68"/>
    <w:rsid w:val="00D6039B"/>
    <w:rsid w:val="00D62C25"/>
    <w:rsid w:val="00D701F9"/>
    <w:rsid w:val="00D72E16"/>
    <w:rsid w:val="00D7523E"/>
    <w:rsid w:val="00D75738"/>
    <w:rsid w:val="00D810CA"/>
    <w:rsid w:val="00D832B5"/>
    <w:rsid w:val="00D906C2"/>
    <w:rsid w:val="00D90FB3"/>
    <w:rsid w:val="00D9651B"/>
    <w:rsid w:val="00DA7D4A"/>
    <w:rsid w:val="00DB024F"/>
    <w:rsid w:val="00DC23F7"/>
    <w:rsid w:val="00DC7DE7"/>
    <w:rsid w:val="00DD01C9"/>
    <w:rsid w:val="00DD354E"/>
    <w:rsid w:val="00DE7F9A"/>
    <w:rsid w:val="00DF5AB9"/>
    <w:rsid w:val="00DF6792"/>
    <w:rsid w:val="00E0005A"/>
    <w:rsid w:val="00E05803"/>
    <w:rsid w:val="00E21B90"/>
    <w:rsid w:val="00E27CAC"/>
    <w:rsid w:val="00E4058E"/>
    <w:rsid w:val="00E55281"/>
    <w:rsid w:val="00E5620B"/>
    <w:rsid w:val="00E70554"/>
    <w:rsid w:val="00E73D2A"/>
    <w:rsid w:val="00E8012D"/>
    <w:rsid w:val="00E840EF"/>
    <w:rsid w:val="00E917DB"/>
    <w:rsid w:val="00EA107A"/>
    <w:rsid w:val="00EA1607"/>
    <w:rsid w:val="00EA6424"/>
    <w:rsid w:val="00ED6176"/>
    <w:rsid w:val="00EE3140"/>
    <w:rsid w:val="00EE332A"/>
    <w:rsid w:val="00F065E0"/>
    <w:rsid w:val="00F31FCC"/>
    <w:rsid w:val="00F537E2"/>
    <w:rsid w:val="00F53A50"/>
    <w:rsid w:val="00F622F6"/>
    <w:rsid w:val="00F64249"/>
    <w:rsid w:val="00F75EF4"/>
    <w:rsid w:val="00F85CF9"/>
    <w:rsid w:val="00F8629B"/>
    <w:rsid w:val="00F924B4"/>
    <w:rsid w:val="00F96C88"/>
    <w:rsid w:val="00F97065"/>
    <w:rsid w:val="00FA7816"/>
    <w:rsid w:val="00FC740E"/>
    <w:rsid w:val="00FD3A25"/>
    <w:rsid w:val="00FD594E"/>
    <w:rsid w:val="00FD5DAE"/>
    <w:rsid w:val="00FE251C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F6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6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33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3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4249"/>
    <w:pPr>
      <w:ind w:left="720"/>
      <w:contextualSpacing/>
    </w:pPr>
  </w:style>
  <w:style w:type="table" w:styleId="Mriekatabuky">
    <w:name w:val="Table Grid"/>
    <w:basedOn w:val="Normlnatabuka"/>
    <w:uiPriority w:val="59"/>
    <w:rsid w:val="00F6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F64249"/>
    <w:pPr>
      <w:spacing w:after="0" w:line="240" w:lineRule="auto"/>
    </w:pPr>
    <w:rPr>
      <w:rFonts w:eastAsiaTheme="minorEastAsia"/>
      <w:lang w:eastAsia="en-GB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64249"/>
    <w:rPr>
      <w:rFonts w:eastAsiaTheme="minorEastAsia"/>
      <w:lang w:eastAsia="en-GB"/>
    </w:rPr>
  </w:style>
  <w:style w:type="paragraph" w:styleId="Nzov">
    <w:name w:val="Title"/>
    <w:basedOn w:val="Normlny"/>
    <w:next w:val="Normlny"/>
    <w:link w:val="NzovChar"/>
    <w:uiPriority w:val="10"/>
    <w:qFormat/>
    <w:rsid w:val="00F642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64249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GB"/>
    </w:rPr>
  </w:style>
  <w:style w:type="paragraph" w:styleId="Hlavika">
    <w:name w:val="header"/>
    <w:basedOn w:val="Normlny"/>
    <w:link w:val="Hlavik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Pta">
    <w:name w:val="footer"/>
    <w:basedOn w:val="Normlny"/>
    <w:link w:val="Pt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642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4249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Odkaznapoznmkupodiarou">
    <w:name w:val="footnote reference"/>
    <w:basedOn w:val="Predvolenpsmoodseku"/>
    <w:uiPriority w:val="99"/>
    <w:unhideWhenUsed/>
    <w:rsid w:val="00F6424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55281"/>
    <w:rPr>
      <w:color w:val="0000FF"/>
      <w:u w:val="single"/>
    </w:rPr>
  </w:style>
  <w:style w:type="character" w:customStyle="1" w:styleId="highlight">
    <w:name w:val="highlight"/>
    <w:basedOn w:val="Predvolenpsmoodseku"/>
    <w:rsid w:val="00E55281"/>
  </w:style>
  <w:style w:type="paragraph" w:styleId="PredformtovanHTML">
    <w:name w:val="HTML Preformatted"/>
    <w:basedOn w:val="Normlny"/>
    <w:link w:val="PredformtovanHTMLChar"/>
    <w:uiPriority w:val="99"/>
    <w:unhideWhenUsed/>
    <w:rsid w:val="0072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2304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7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7577"/>
    <w:rPr>
      <w:rFonts w:ascii="Tahoma" w:eastAsia="Times New Roman" w:hAnsi="Tahoma" w:cs="Tahoma"/>
      <w:sz w:val="16"/>
      <w:szCs w:val="16"/>
      <w:lang w:val="sk-SK" w:eastAsia="en-GB"/>
    </w:rPr>
  </w:style>
  <w:style w:type="character" w:customStyle="1" w:styleId="reportheader">
    <w:name w:val="reportheader"/>
    <w:basedOn w:val="Predvolenpsmoodseku"/>
    <w:rsid w:val="00BF26FC"/>
  </w:style>
  <w:style w:type="character" w:styleId="PouitHypertextovPrepojenie">
    <w:name w:val="FollowedHyperlink"/>
    <w:basedOn w:val="Predvolenpsmoodseku"/>
    <w:uiPriority w:val="99"/>
    <w:semiHidden/>
    <w:unhideWhenUsed/>
    <w:rsid w:val="00701D35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366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k-SK" w:eastAsia="en-GB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3661A"/>
    <w:pPr>
      <w:spacing w:line="276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74504"/>
    <w:pPr>
      <w:spacing w:after="100"/>
    </w:pPr>
  </w:style>
  <w:style w:type="paragraph" w:customStyle="1" w:styleId="A-Nadpis-02">
    <w:name w:val="A - Nadpis - 02"/>
    <w:basedOn w:val="Nadpis2"/>
    <w:rsid w:val="00EE332A"/>
    <w:pPr>
      <w:keepLines w:val="0"/>
      <w:numPr>
        <w:ilvl w:val="1"/>
        <w:numId w:val="13"/>
      </w:numPr>
      <w:spacing w:beforeLines="200" w:before="240" w:after="60"/>
      <w:ind w:left="1800" w:hanging="360"/>
    </w:pPr>
    <w:rPr>
      <w:rFonts w:ascii="Calibri" w:eastAsia="Times New Roman" w:hAnsi="Calibri" w:cs="Calibri"/>
      <w:b/>
      <w:bCs/>
      <w:iCs/>
      <w:color w:val="C00000"/>
      <w:sz w:val="24"/>
      <w:szCs w:val="28"/>
      <w:lang w:eastAsia="en-US"/>
    </w:rPr>
  </w:style>
  <w:style w:type="paragraph" w:customStyle="1" w:styleId="A-Nadpis-03">
    <w:name w:val="A - Nadpis - 03"/>
    <w:basedOn w:val="Nadpis3"/>
    <w:next w:val="Normlny"/>
    <w:rsid w:val="00EE332A"/>
    <w:pPr>
      <w:keepLines w:val="0"/>
      <w:numPr>
        <w:ilvl w:val="2"/>
        <w:numId w:val="13"/>
      </w:numPr>
      <w:tabs>
        <w:tab w:val="left" w:pos="993"/>
      </w:tabs>
      <w:spacing w:before="360" w:after="200"/>
      <w:ind w:left="2520" w:hanging="360"/>
    </w:pPr>
    <w:rPr>
      <w:rFonts w:ascii="Verdana" w:eastAsia="Times New Roman" w:hAnsi="Verdana" w:cs="Calibri"/>
      <w:b/>
      <w:bCs/>
      <w:color w:val="C00000"/>
      <w:lang w:eastAsia="en-US"/>
    </w:rPr>
  </w:style>
  <w:style w:type="paragraph" w:customStyle="1" w:styleId="A-Nadpis-01">
    <w:name w:val="A - Nadpis - 01"/>
    <w:basedOn w:val="Nadpis1"/>
    <w:link w:val="A-Nadpis-01Char"/>
    <w:qFormat/>
    <w:rsid w:val="00EE332A"/>
    <w:pPr>
      <w:keepLines w:val="0"/>
      <w:numPr>
        <w:numId w:val="13"/>
      </w:numPr>
      <w:spacing w:beforeLines="200" w:before="0" w:after="144"/>
    </w:pPr>
    <w:rPr>
      <w:rFonts w:ascii="Verdana" w:eastAsia="Times New Roman" w:hAnsi="Verdana" w:cs="Calibri"/>
      <w:color w:val="595959" w:themeColor="text1" w:themeTint="A6"/>
      <w:kern w:val="32"/>
      <w:szCs w:val="32"/>
      <w:lang w:val="cs-CZ"/>
    </w:rPr>
  </w:style>
  <w:style w:type="character" w:customStyle="1" w:styleId="A-Nadpis-01Char">
    <w:name w:val="A - Nadpis - 01 Char"/>
    <w:basedOn w:val="Predvolenpsmoodseku"/>
    <w:link w:val="A-Nadpis-01"/>
    <w:rsid w:val="00EE332A"/>
    <w:rPr>
      <w:rFonts w:ascii="Verdana" w:eastAsia="Times New Roman" w:hAnsi="Verdana" w:cs="Calibri"/>
      <w:b/>
      <w:bCs/>
      <w:color w:val="595959" w:themeColor="text1" w:themeTint="A6"/>
      <w:kern w:val="32"/>
      <w:sz w:val="28"/>
      <w:szCs w:val="32"/>
      <w:lang w:val="cs-CZ" w:eastAsia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33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33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 w:eastAsia="en-GB"/>
    </w:rPr>
  </w:style>
  <w:style w:type="character" w:styleId="Siln">
    <w:name w:val="Strong"/>
    <w:basedOn w:val="Predvolenpsmoodseku"/>
    <w:uiPriority w:val="22"/>
    <w:qFormat/>
    <w:rsid w:val="00DE7F9A"/>
    <w:rPr>
      <w:b/>
      <w:bCs/>
    </w:rPr>
  </w:style>
  <w:style w:type="character" w:styleId="Zvraznenie">
    <w:name w:val="Emphasis"/>
    <w:basedOn w:val="Predvolenpsmoodseku"/>
    <w:uiPriority w:val="20"/>
    <w:qFormat/>
    <w:rsid w:val="00DE7F9A"/>
    <w:rPr>
      <w:i/>
      <w:iCs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00CE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character" w:customStyle="1" w:styleId="st">
    <w:name w:val="st"/>
    <w:basedOn w:val="Predvolenpsmoodseku"/>
    <w:rsid w:val="00D56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F6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6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33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3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4249"/>
    <w:pPr>
      <w:ind w:left="720"/>
      <w:contextualSpacing/>
    </w:pPr>
  </w:style>
  <w:style w:type="table" w:styleId="Mriekatabuky">
    <w:name w:val="Table Grid"/>
    <w:basedOn w:val="Normlnatabuka"/>
    <w:uiPriority w:val="59"/>
    <w:rsid w:val="00F6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F64249"/>
    <w:pPr>
      <w:spacing w:after="0" w:line="240" w:lineRule="auto"/>
    </w:pPr>
    <w:rPr>
      <w:rFonts w:eastAsiaTheme="minorEastAsia"/>
      <w:lang w:eastAsia="en-GB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64249"/>
    <w:rPr>
      <w:rFonts w:eastAsiaTheme="minorEastAsia"/>
      <w:lang w:eastAsia="en-GB"/>
    </w:rPr>
  </w:style>
  <w:style w:type="paragraph" w:styleId="Nzov">
    <w:name w:val="Title"/>
    <w:basedOn w:val="Normlny"/>
    <w:next w:val="Normlny"/>
    <w:link w:val="NzovChar"/>
    <w:uiPriority w:val="10"/>
    <w:qFormat/>
    <w:rsid w:val="00F642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64249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GB"/>
    </w:rPr>
  </w:style>
  <w:style w:type="paragraph" w:styleId="Hlavika">
    <w:name w:val="header"/>
    <w:basedOn w:val="Normlny"/>
    <w:link w:val="Hlavik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Pta">
    <w:name w:val="footer"/>
    <w:basedOn w:val="Normlny"/>
    <w:link w:val="Pt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642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4249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Odkaznapoznmkupodiarou">
    <w:name w:val="footnote reference"/>
    <w:basedOn w:val="Predvolenpsmoodseku"/>
    <w:uiPriority w:val="99"/>
    <w:unhideWhenUsed/>
    <w:rsid w:val="00F6424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55281"/>
    <w:rPr>
      <w:color w:val="0000FF"/>
      <w:u w:val="single"/>
    </w:rPr>
  </w:style>
  <w:style w:type="character" w:customStyle="1" w:styleId="highlight">
    <w:name w:val="highlight"/>
    <w:basedOn w:val="Predvolenpsmoodseku"/>
    <w:rsid w:val="00E55281"/>
  </w:style>
  <w:style w:type="paragraph" w:styleId="PredformtovanHTML">
    <w:name w:val="HTML Preformatted"/>
    <w:basedOn w:val="Normlny"/>
    <w:link w:val="PredformtovanHTMLChar"/>
    <w:uiPriority w:val="99"/>
    <w:unhideWhenUsed/>
    <w:rsid w:val="0072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2304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7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7577"/>
    <w:rPr>
      <w:rFonts w:ascii="Tahoma" w:eastAsia="Times New Roman" w:hAnsi="Tahoma" w:cs="Tahoma"/>
      <w:sz w:val="16"/>
      <w:szCs w:val="16"/>
      <w:lang w:val="sk-SK" w:eastAsia="en-GB"/>
    </w:rPr>
  </w:style>
  <w:style w:type="character" w:customStyle="1" w:styleId="reportheader">
    <w:name w:val="reportheader"/>
    <w:basedOn w:val="Predvolenpsmoodseku"/>
    <w:rsid w:val="00BF26FC"/>
  </w:style>
  <w:style w:type="character" w:styleId="PouitHypertextovPrepojenie">
    <w:name w:val="FollowedHyperlink"/>
    <w:basedOn w:val="Predvolenpsmoodseku"/>
    <w:uiPriority w:val="99"/>
    <w:semiHidden/>
    <w:unhideWhenUsed/>
    <w:rsid w:val="00701D35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366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k-SK" w:eastAsia="en-GB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3661A"/>
    <w:pPr>
      <w:spacing w:line="276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74504"/>
    <w:pPr>
      <w:spacing w:after="100"/>
    </w:pPr>
  </w:style>
  <w:style w:type="paragraph" w:customStyle="1" w:styleId="A-Nadpis-02">
    <w:name w:val="A - Nadpis - 02"/>
    <w:basedOn w:val="Nadpis2"/>
    <w:rsid w:val="00EE332A"/>
    <w:pPr>
      <w:keepLines w:val="0"/>
      <w:numPr>
        <w:ilvl w:val="1"/>
        <w:numId w:val="13"/>
      </w:numPr>
      <w:spacing w:beforeLines="200" w:before="240" w:after="60"/>
      <w:ind w:left="1800" w:hanging="360"/>
    </w:pPr>
    <w:rPr>
      <w:rFonts w:ascii="Calibri" w:eastAsia="Times New Roman" w:hAnsi="Calibri" w:cs="Calibri"/>
      <w:b/>
      <w:bCs/>
      <w:iCs/>
      <w:color w:val="C00000"/>
      <w:sz w:val="24"/>
      <w:szCs w:val="28"/>
      <w:lang w:eastAsia="en-US"/>
    </w:rPr>
  </w:style>
  <w:style w:type="paragraph" w:customStyle="1" w:styleId="A-Nadpis-03">
    <w:name w:val="A - Nadpis - 03"/>
    <w:basedOn w:val="Nadpis3"/>
    <w:next w:val="Normlny"/>
    <w:rsid w:val="00EE332A"/>
    <w:pPr>
      <w:keepLines w:val="0"/>
      <w:numPr>
        <w:ilvl w:val="2"/>
        <w:numId w:val="13"/>
      </w:numPr>
      <w:tabs>
        <w:tab w:val="left" w:pos="993"/>
      </w:tabs>
      <w:spacing w:before="360" w:after="200"/>
      <w:ind w:left="2520" w:hanging="360"/>
    </w:pPr>
    <w:rPr>
      <w:rFonts w:ascii="Verdana" w:eastAsia="Times New Roman" w:hAnsi="Verdana" w:cs="Calibri"/>
      <w:b/>
      <w:bCs/>
      <w:color w:val="C00000"/>
      <w:lang w:eastAsia="en-US"/>
    </w:rPr>
  </w:style>
  <w:style w:type="paragraph" w:customStyle="1" w:styleId="A-Nadpis-01">
    <w:name w:val="A - Nadpis - 01"/>
    <w:basedOn w:val="Nadpis1"/>
    <w:link w:val="A-Nadpis-01Char"/>
    <w:qFormat/>
    <w:rsid w:val="00EE332A"/>
    <w:pPr>
      <w:keepLines w:val="0"/>
      <w:numPr>
        <w:numId w:val="13"/>
      </w:numPr>
      <w:spacing w:beforeLines="200" w:before="0" w:after="144"/>
    </w:pPr>
    <w:rPr>
      <w:rFonts w:ascii="Verdana" w:eastAsia="Times New Roman" w:hAnsi="Verdana" w:cs="Calibri"/>
      <w:color w:val="595959" w:themeColor="text1" w:themeTint="A6"/>
      <w:kern w:val="32"/>
      <w:szCs w:val="32"/>
      <w:lang w:val="cs-CZ"/>
    </w:rPr>
  </w:style>
  <w:style w:type="character" w:customStyle="1" w:styleId="A-Nadpis-01Char">
    <w:name w:val="A - Nadpis - 01 Char"/>
    <w:basedOn w:val="Predvolenpsmoodseku"/>
    <w:link w:val="A-Nadpis-01"/>
    <w:rsid w:val="00EE332A"/>
    <w:rPr>
      <w:rFonts w:ascii="Verdana" w:eastAsia="Times New Roman" w:hAnsi="Verdana" w:cs="Calibri"/>
      <w:b/>
      <w:bCs/>
      <w:color w:val="595959" w:themeColor="text1" w:themeTint="A6"/>
      <w:kern w:val="32"/>
      <w:sz w:val="28"/>
      <w:szCs w:val="32"/>
      <w:lang w:val="cs-CZ" w:eastAsia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33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33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 w:eastAsia="en-GB"/>
    </w:rPr>
  </w:style>
  <w:style w:type="character" w:styleId="Siln">
    <w:name w:val="Strong"/>
    <w:basedOn w:val="Predvolenpsmoodseku"/>
    <w:uiPriority w:val="22"/>
    <w:qFormat/>
    <w:rsid w:val="00DE7F9A"/>
    <w:rPr>
      <w:b/>
      <w:bCs/>
    </w:rPr>
  </w:style>
  <w:style w:type="character" w:styleId="Zvraznenie">
    <w:name w:val="Emphasis"/>
    <w:basedOn w:val="Predvolenpsmoodseku"/>
    <w:uiPriority w:val="20"/>
    <w:qFormat/>
    <w:rsid w:val="00DE7F9A"/>
    <w:rPr>
      <w:i/>
      <w:iCs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00CE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character" w:customStyle="1" w:styleId="st">
    <w:name w:val="st"/>
    <w:basedOn w:val="Predvolenpsmoodseku"/>
    <w:rsid w:val="00D5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dianovum.org/seniorsity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313518-E01C-470F-8EC3-BD703AE5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12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Návrhy na legislatívne zmeny za účelom zefektívnenia verejnej správy</vt:lpstr>
    </vt:vector>
  </TitlesOfParts>
  <Company>Hewlett-Packard Company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Návrhy na legislatívne zmeny za účelom zefektívnenia verejnej správy</dc:title>
  <dc:creator>Profi</dc:creator>
  <cp:lastModifiedBy>Janka</cp:lastModifiedBy>
  <cp:revision>11</cp:revision>
  <dcterms:created xsi:type="dcterms:W3CDTF">2019-05-29T07:10:00Z</dcterms:created>
  <dcterms:modified xsi:type="dcterms:W3CDTF">2020-06-26T11:13:00Z</dcterms:modified>
</cp:coreProperties>
</file>